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3C" w:rsidRPr="00EA6D56" w:rsidRDefault="00557A3C" w:rsidP="00EA6D56">
      <w:pPr>
        <w:pStyle w:val="Ttulo1"/>
        <w:jc w:val="left"/>
        <w:rPr>
          <w:rFonts w:ascii="Arial" w:hAnsi="Arial" w:cs="Arial"/>
          <w:b/>
          <w:bCs/>
          <w:sz w:val="36"/>
          <w:szCs w:val="36"/>
          <w:lang w:val="es-CO"/>
        </w:rPr>
      </w:pPr>
      <w:r w:rsidRPr="00EA6D56">
        <w:rPr>
          <w:rFonts w:ascii="Arial" w:hAnsi="Arial" w:cs="Arial"/>
          <w:b/>
          <w:bCs/>
          <w:sz w:val="36"/>
          <w:szCs w:val="36"/>
          <w:lang w:val="es-CO"/>
        </w:rPr>
        <w:t>INDICADORES ECONÓMICOS</w:t>
      </w:r>
    </w:p>
    <w:p w:rsidR="00525850" w:rsidRPr="00EA6D56" w:rsidRDefault="00525850" w:rsidP="00525850">
      <w:pPr>
        <w:pStyle w:val="Textoindependiente2"/>
        <w:rPr>
          <w:rFonts w:ascii="Arial" w:hAnsi="Arial" w:cs="Arial"/>
          <w:b/>
          <w:bCs/>
          <w:sz w:val="32"/>
        </w:rPr>
      </w:pPr>
      <w:r w:rsidRPr="00EA6D56">
        <w:rPr>
          <w:rFonts w:ascii="Arial" w:hAnsi="Arial" w:cs="Arial"/>
          <w:b/>
          <w:bCs/>
          <w:sz w:val="32"/>
        </w:rPr>
        <w:t>INTRODUCCIÓN</w:t>
      </w:r>
    </w:p>
    <w:p w:rsidR="00525850" w:rsidRPr="00EA6D56" w:rsidRDefault="00525850"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El taller </w:t>
      </w:r>
      <w:proofErr w:type="spellStart"/>
      <w:r w:rsidRPr="00EA6D56">
        <w:rPr>
          <w:rFonts w:ascii="Arial" w:hAnsi="Arial" w:cs="Arial"/>
          <w:sz w:val="24"/>
          <w:szCs w:val="24"/>
        </w:rPr>
        <w:t>que</w:t>
      </w:r>
      <w:proofErr w:type="spellEnd"/>
      <w:r w:rsidRPr="00EA6D56">
        <w:rPr>
          <w:rFonts w:ascii="Arial" w:hAnsi="Arial" w:cs="Arial"/>
          <w:sz w:val="24"/>
          <w:szCs w:val="24"/>
        </w:rPr>
        <w:t xml:space="preserve"> se </w:t>
      </w:r>
      <w:proofErr w:type="spellStart"/>
      <w:r w:rsidRPr="00EA6D56">
        <w:rPr>
          <w:rFonts w:ascii="Arial" w:hAnsi="Arial" w:cs="Arial"/>
          <w:sz w:val="24"/>
          <w:szCs w:val="24"/>
        </w:rPr>
        <w:t>presenta</w:t>
      </w:r>
      <w:proofErr w:type="spellEnd"/>
      <w:r w:rsidRPr="00EA6D56">
        <w:rPr>
          <w:rFonts w:ascii="Arial" w:hAnsi="Arial" w:cs="Arial"/>
          <w:sz w:val="24"/>
          <w:szCs w:val="24"/>
        </w:rPr>
        <w:t xml:space="preserve"> al </w:t>
      </w:r>
      <w:proofErr w:type="spellStart"/>
      <w:r w:rsidRPr="00EA6D56">
        <w:rPr>
          <w:rFonts w:ascii="Arial" w:hAnsi="Arial" w:cs="Arial"/>
          <w:sz w:val="24"/>
          <w:szCs w:val="24"/>
        </w:rPr>
        <w:t>docente</w:t>
      </w:r>
      <w:proofErr w:type="spellEnd"/>
      <w:r w:rsidRPr="00EA6D56">
        <w:rPr>
          <w:rFonts w:ascii="Arial" w:hAnsi="Arial" w:cs="Arial"/>
          <w:sz w:val="24"/>
          <w:szCs w:val="24"/>
        </w:rPr>
        <w:t xml:space="preserve"> Ramiro Silva </w:t>
      </w:r>
      <w:proofErr w:type="spellStart"/>
      <w:r w:rsidRPr="00EA6D56">
        <w:rPr>
          <w:rFonts w:ascii="Arial" w:hAnsi="Arial" w:cs="Arial"/>
          <w:sz w:val="24"/>
          <w:szCs w:val="24"/>
        </w:rPr>
        <w:t>analiza</w:t>
      </w:r>
      <w:proofErr w:type="spellEnd"/>
      <w:r w:rsidRPr="00EA6D56">
        <w:rPr>
          <w:rFonts w:ascii="Arial" w:hAnsi="Arial" w:cs="Arial"/>
          <w:sz w:val="24"/>
          <w:szCs w:val="24"/>
        </w:rPr>
        <w:t xml:space="preserve"> el </w:t>
      </w:r>
      <w:proofErr w:type="spellStart"/>
      <w:r w:rsidRPr="00EA6D56">
        <w:rPr>
          <w:rFonts w:ascii="Arial" w:hAnsi="Arial" w:cs="Arial"/>
          <w:sz w:val="24"/>
          <w:szCs w:val="24"/>
        </w:rPr>
        <w:t>comportamiento</w:t>
      </w:r>
      <w:proofErr w:type="spellEnd"/>
      <w:r w:rsidRPr="00EA6D56">
        <w:rPr>
          <w:rFonts w:ascii="Arial" w:hAnsi="Arial" w:cs="Arial"/>
          <w:sz w:val="24"/>
          <w:szCs w:val="24"/>
        </w:rPr>
        <w:t xml:space="preserve"> y </w:t>
      </w:r>
      <w:proofErr w:type="spellStart"/>
      <w:r w:rsidRPr="00EA6D56">
        <w:rPr>
          <w:rFonts w:ascii="Arial" w:hAnsi="Arial" w:cs="Arial"/>
          <w:sz w:val="24"/>
          <w:szCs w:val="24"/>
        </w:rPr>
        <w:t>manejo</w:t>
      </w:r>
      <w:proofErr w:type="spellEnd"/>
      <w:r w:rsidRPr="00EA6D56">
        <w:rPr>
          <w:rFonts w:ascii="Arial" w:hAnsi="Arial" w:cs="Arial"/>
          <w:sz w:val="24"/>
          <w:szCs w:val="24"/>
        </w:rPr>
        <w:t xml:space="preserve">  de </w:t>
      </w:r>
      <w:proofErr w:type="spellStart"/>
      <w:r w:rsidRPr="00EA6D56">
        <w:rPr>
          <w:rFonts w:ascii="Arial" w:hAnsi="Arial" w:cs="Arial"/>
          <w:sz w:val="24"/>
          <w:szCs w:val="24"/>
        </w:rPr>
        <w:t>algunos</w:t>
      </w:r>
      <w:proofErr w:type="spellEnd"/>
      <w:r w:rsidRPr="00EA6D56">
        <w:rPr>
          <w:rFonts w:ascii="Arial" w:hAnsi="Arial" w:cs="Arial"/>
          <w:sz w:val="24"/>
          <w:szCs w:val="24"/>
        </w:rPr>
        <w:t xml:space="preserve"> de los </w:t>
      </w:r>
      <w:proofErr w:type="spellStart"/>
      <w:r w:rsidRPr="00EA6D56">
        <w:rPr>
          <w:rFonts w:ascii="Arial" w:hAnsi="Arial" w:cs="Arial"/>
          <w:sz w:val="24"/>
          <w:szCs w:val="24"/>
        </w:rPr>
        <w:t>principales</w:t>
      </w:r>
      <w:proofErr w:type="spellEnd"/>
      <w:r w:rsidRPr="00EA6D56">
        <w:rPr>
          <w:rFonts w:ascii="Arial" w:hAnsi="Arial" w:cs="Arial"/>
          <w:sz w:val="24"/>
          <w:szCs w:val="24"/>
        </w:rPr>
        <w:t xml:space="preserve"> </w:t>
      </w:r>
      <w:proofErr w:type="spellStart"/>
      <w:r w:rsidRPr="00EA6D56">
        <w:rPr>
          <w:rFonts w:ascii="Arial" w:hAnsi="Arial" w:cs="Arial"/>
          <w:sz w:val="24"/>
          <w:szCs w:val="24"/>
        </w:rPr>
        <w:t>indicadores</w:t>
      </w:r>
      <w:proofErr w:type="spellEnd"/>
      <w:r w:rsidRPr="00EA6D56">
        <w:rPr>
          <w:rFonts w:ascii="Arial" w:hAnsi="Arial" w:cs="Arial"/>
          <w:sz w:val="24"/>
          <w:szCs w:val="24"/>
        </w:rPr>
        <w:t xml:space="preserve"> </w:t>
      </w:r>
      <w:proofErr w:type="spellStart"/>
      <w:r w:rsidRPr="00EA6D56">
        <w:rPr>
          <w:rFonts w:ascii="Arial" w:hAnsi="Arial" w:cs="Arial"/>
          <w:sz w:val="24"/>
          <w:szCs w:val="24"/>
        </w:rPr>
        <w:t>económicos</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lo son 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w:t>
      </w:r>
      <w:proofErr w:type="spellStart"/>
      <w:r w:rsidRPr="00EA6D56">
        <w:rPr>
          <w:rFonts w:ascii="Arial" w:hAnsi="Arial" w:cs="Arial"/>
          <w:sz w:val="24"/>
          <w:szCs w:val="24"/>
        </w:rPr>
        <w:t>Representativa</w:t>
      </w:r>
      <w:proofErr w:type="spellEnd"/>
      <w:r w:rsidRPr="00EA6D56">
        <w:rPr>
          <w:rFonts w:ascii="Arial" w:hAnsi="Arial" w:cs="Arial"/>
          <w:sz w:val="24"/>
          <w:szCs w:val="24"/>
        </w:rPr>
        <w:t xml:space="preserve"> del Mercado (TRM), los </w:t>
      </w:r>
      <w:proofErr w:type="spellStart"/>
      <w:r w:rsidRPr="00EA6D56">
        <w:rPr>
          <w:rFonts w:ascii="Arial" w:hAnsi="Arial" w:cs="Arial"/>
          <w:sz w:val="24"/>
          <w:szCs w:val="24"/>
        </w:rPr>
        <w:t>Depósitos</w:t>
      </w:r>
      <w:proofErr w:type="spellEnd"/>
      <w:r w:rsidRPr="00EA6D56">
        <w:rPr>
          <w:rFonts w:ascii="Arial" w:hAnsi="Arial" w:cs="Arial"/>
          <w:sz w:val="24"/>
          <w:szCs w:val="24"/>
        </w:rPr>
        <w:t xml:space="preserve"> a </w:t>
      </w:r>
      <w:proofErr w:type="spellStart"/>
      <w:r w:rsidRPr="00EA6D56">
        <w:rPr>
          <w:rFonts w:ascii="Arial" w:hAnsi="Arial" w:cs="Arial"/>
          <w:sz w:val="24"/>
          <w:szCs w:val="24"/>
        </w:rPr>
        <w:t>Término</w:t>
      </w:r>
      <w:proofErr w:type="spellEnd"/>
      <w:r w:rsidRPr="00EA6D56">
        <w:rPr>
          <w:rFonts w:ascii="Arial" w:hAnsi="Arial" w:cs="Arial"/>
          <w:sz w:val="24"/>
          <w:szCs w:val="24"/>
        </w:rPr>
        <w:t xml:space="preserve"> </w:t>
      </w:r>
      <w:proofErr w:type="spellStart"/>
      <w:r w:rsidRPr="00EA6D56">
        <w:rPr>
          <w:rFonts w:ascii="Arial" w:hAnsi="Arial" w:cs="Arial"/>
          <w:sz w:val="24"/>
          <w:szCs w:val="24"/>
        </w:rPr>
        <w:t>Fijo</w:t>
      </w:r>
      <w:proofErr w:type="spellEnd"/>
      <w:r w:rsidRPr="00EA6D56">
        <w:rPr>
          <w:rFonts w:ascii="Arial" w:hAnsi="Arial" w:cs="Arial"/>
          <w:sz w:val="24"/>
          <w:szCs w:val="24"/>
        </w:rPr>
        <w:t xml:space="preserve"> (DTF),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al </w:t>
      </w:r>
      <w:proofErr w:type="spellStart"/>
      <w:r w:rsidRPr="00EA6D56">
        <w:rPr>
          <w:rFonts w:ascii="Arial" w:hAnsi="Arial" w:cs="Arial"/>
          <w:sz w:val="24"/>
          <w:szCs w:val="24"/>
        </w:rPr>
        <w:t>igual</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actividades</w:t>
      </w:r>
      <w:proofErr w:type="spellEnd"/>
      <w:r w:rsidRPr="00EA6D56">
        <w:rPr>
          <w:rFonts w:ascii="Arial" w:hAnsi="Arial" w:cs="Arial"/>
          <w:sz w:val="24"/>
          <w:szCs w:val="24"/>
        </w:rPr>
        <w:t xml:space="preserve"> </w:t>
      </w:r>
      <w:proofErr w:type="spellStart"/>
      <w:r w:rsidRPr="00EA6D56">
        <w:rPr>
          <w:rFonts w:ascii="Arial" w:hAnsi="Arial" w:cs="Arial"/>
          <w:sz w:val="24"/>
          <w:szCs w:val="24"/>
        </w:rPr>
        <w:t>requeridas</w:t>
      </w:r>
      <w:proofErr w:type="spellEnd"/>
      <w:r w:rsidRPr="00EA6D56">
        <w:rPr>
          <w:rFonts w:ascii="Arial" w:hAnsi="Arial" w:cs="Arial"/>
          <w:sz w:val="24"/>
          <w:szCs w:val="24"/>
        </w:rPr>
        <w:t xml:space="preserve"> en </w:t>
      </w:r>
      <w:proofErr w:type="spellStart"/>
      <w:r w:rsidRPr="00EA6D56">
        <w:rPr>
          <w:rFonts w:ascii="Arial" w:hAnsi="Arial" w:cs="Arial"/>
          <w:sz w:val="24"/>
          <w:szCs w:val="24"/>
        </w:rPr>
        <w:t>situaciones</w:t>
      </w:r>
      <w:proofErr w:type="spellEnd"/>
      <w:r w:rsidRPr="00EA6D56">
        <w:rPr>
          <w:rFonts w:ascii="Arial" w:hAnsi="Arial" w:cs="Arial"/>
          <w:sz w:val="24"/>
          <w:szCs w:val="24"/>
        </w:rPr>
        <w:t xml:space="preserve"> de </w:t>
      </w:r>
      <w:proofErr w:type="spellStart"/>
      <w:r w:rsidRPr="00EA6D56">
        <w:rPr>
          <w:rFonts w:ascii="Arial" w:hAnsi="Arial" w:cs="Arial"/>
          <w:sz w:val="24"/>
          <w:szCs w:val="24"/>
        </w:rPr>
        <w:t>iliquidez</w:t>
      </w:r>
      <w:proofErr w:type="spellEnd"/>
      <w:r w:rsidRPr="00EA6D56">
        <w:rPr>
          <w:rFonts w:ascii="Arial" w:hAnsi="Arial" w:cs="Arial"/>
          <w:sz w:val="24"/>
          <w:szCs w:val="24"/>
        </w:rPr>
        <w:t xml:space="preserve"> de  personas </w:t>
      </w:r>
      <w:proofErr w:type="spellStart"/>
      <w:r w:rsidRPr="00EA6D56">
        <w:rPr>
          <w:rFonts w:ascii="Arial" w:hAnsi="Arial" w:cs="Arial"/>
          <w:sz w:val="24"/>
          <w:szCs w:val="24"/>
        </w:rPr>
        <w:t>naturales</w:t>
      </w:r>
      <w:proofErr w:type="spellEnd"/>
      <w:r w:rsidRPr="00EA6D56">
        <w:rPr>
          <w:rFonts w:ascii="Arial" w:hAnsi="Arial" w:cs="Arial"/>
          <w:sz w:val="24"/>
          <w:szCs w:val="24"/>
        </w:rPr>
        <w:t xml:space="preserve"> y </w:t>
      </w:r>
      <w:proofErr w:type="spellStart"/>
      <w:r w:rsidRPr="00EA6D56">
        <w:rPr>
          <w:rFonts w:ascii="Arial" w:hAnsi="Arial" w:cs="Arial"/>
          <w:sz w:val="24"/>
          <w:szCs w:val="24"/>
        </w:rPr>
        <w:t>jurídicas</w:t>
      </w:r>
      <w:proofErr w:type="spellEnd"/>
      <w:r w:rsidRPr="00EA6D56">
        <w:rPr>
          <w:rFonts w:ascii="Arial" w:hAnsi="Arial" w:cs="Arial"/>
          <w:sz w:val="24"/>
          <w:szCs w:val="24"/>
        </w:rPr>
        <w:t xml:space="preserve"> a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se le </w:t>
      </w:r>
      <w:proofErr w:type="spellStart"/>
      <w:r w:rsidRPr="00EA6D56">
        <w:rPr>
          <w:rFonts w:ascii="Arial" w:hAnsi="Arial" w:cs="Arial"/>
          <w:sz w:val="24"/>
          <w:szCs w:val="24"/>
        </w:rPr>
        <w:t>denominan</w:t>
      </w:r>
      <w:proofErr w:type="spellEnd"/>
      <w:r w:rsidRPr="00EA6D56">
        <w:rPr>
          <w:rFonts w:ascii="Arial" w:hAnsi="Arial" w:cs="Arial"/>
          <w:sz w:val="24"/>
          <w:szCs w:val="24"/>
        </w:rPr>
        <w:t xml:space="preserve"> Mesas de </w:t>
      </w:r>
      <w:proofErr w:type="spellStart"/>
      <w:r w:rsidRPr="00EA6D56">
        <w:rPr>
          <w:rFonts w:ascii="Arial" w:hAnsi="Arial" w:cs="Arial"/>
          <w:sz w:val="24"/>
          <w:szCs w:val="24"/>
        </w:rPr>
        <w:t>Dinero</w:t>
      </w:r>
      <w:proofErr w:type="spellEnd"/>
      <w:r w:rsidRPr="00EA6D56">
        <w:rPr>
          <w:rFonts w:ascii="Arial" w:hAnsi="Arial" w:cs="Arial"/>
          <w:sz w:val="24"/>
          <w:szCs w:val="24"/>
        </w:rPr>
        <w:t xml:space="preserve">, </w:t>
      </w:r>
      <w:proofErr w:type="spellStart"/>
      <w:r w:rsidRPr="00EA6D56">
        <w:rPr>
          <w:rFonts w:ascii="Arial" w:hAnsi="Arial" w:cs="Arial"/>
          <w:sz w:val="24"/>
          <w:szCs w:val="24"/>
        </w:rPr>
        <w:t>dentro</w:t>
      </w:r>
      <w:proofErr w:type="spellEnd"/>
      <w:r w:rsidRPr="00EA6D56">
        <w:rPr>
          <w:rFonts w:ascii="Arial" w:hAnsi="Arial" w:cs="Arial"/>
          <w:sz w:val="24"/>
          <w:szCs w:val="24"/>
        </w:rPr>
        <w:t xml:space="preserve"> del </w:t>
      </w:r>
      <w:proofErr w:type="spellStart"/>
      <w:r w:rsidRPr="00EA6D56">
        <w:rPr>
          <w:rFonts w:ascii="Arial" w:hAnsi="Arial" w:cs="Arial"/>
          <w:sz w:val="24"/>
          <w:szCs w:val="24"/>
        </w:rPr>
        <w:t>manejo</w:t>
      </w:r>
      <w:proofErr w:type="spellEnd"/>
      <w:r w:rsidRPr="00EA6D56">
        <w:rPr>
          <w:rFonts w:ascii="Arial" w:hAnsi="Arial" w:cs="Arial"/>
          <w:sz w:val="24"/>
          <w:szCs w:val="24"/>
        </w:rPr>
        <w:t xml:space="preserve"> </w:t>
      </w:r>
      <w:proofErr w:type="spellStart"/>
      <w:r w:rsidRPr="00EA6D56">
        <w:rPr>
          <w:rFonts w:ascii="Arial" w:hAnsi="Arial" w:cs="Arial"/>
          <w:sz w:val="24"/>
          <w:szCs w:val="24"/>
        </w:rPr>
        <w:t>económico</w:t>
      </w:r>
      <w:proofErr w:type="spellEnd"/>
      <w:r w:rsidRPr="00EA6D56">
        <w:rPr>
          <w:rFonts w:ascii="Arial" w:hAnsi="Arial" w:cs="Arial"/>
          <w:sz w:val="24"/>
          <w:szCs w:val="24"/>
        </w:rPr>
        <w:t xml:space="preserve"> de Colombia.</w:t>
      </w:r>
    </w:p>
    <w:p w:rsidR="00525850" w:rsidRPr="00EA6D56" w:rsidRDefault="00525850"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w:t>
      </w:r>
      <w:proofErr w:type="spellStart"/>
      <w:r w:rsidRPr="00EA6D56">
        <w:rPr>
          <w:rFonts w:ascii="Arial" w:hAnsi="Arial" w:cs="Arial"/>
          <w:sz w:val="24"/>
          <w:szCs w:val="24"/>
        </w:rPr>
        <w:t>Representativa</w:t>
      </w:r>
      <w:proofErr w:type="spellEnd"/>
      <w:r w:rsidRPr="00EA6D56">
        <w:rPr>
          <w:rFonts w:ascii="Arial" w:hAnsi="Arial" w:cs="Arial"/>
          <w:sz w:val="24"/>
          <w:szCs w:val="24"/>
        </w:rPr>
        <w:t xml:space="preserve"> del Mercado la </w:t>
      </w:r>
      <w:proofErr w:type="spellStart"/>
      <w:r w:rsidRPr="00EA6D56">
        <w:rPr>
          <w:rFonts w:ascii="Arial" w:hAnsi="Arial" w:cs="Arial"/>
          <w:sz w:val="24"/>
          <w:szCs w:val="24"/>
        </w:rPr>
        <w:t>cual</w:t>
      </w:r>
      <w:proofErr w:type="spellEnd"/>
      <w:r w:rsidRPr="00EA6D56">
        <w:rPr>
          <w:rFonts w:ascii="Arial" w:hAnsi="Arial" w:cs="Arial"/>
          <w:sz w:val="24"/>
          <w:szCs w:val="24"/>
        </w:rPr>
        <w:t xml:space="preserve"> </w:t>
      </w:r>
      <w:proofErr w:type="spellStart"/>
      <w:r w:rsidRPr="00EA6D56">
        <w:rPr>
          <w:rFonts w:ascii="Arial" w:hAnsi="Arial" w:cs="Arial"/>
          <w:sz w:val="24"/>
          <w:szCs w:val="24"/>
        </w:rPr>
        <w:t>es</w:t>
      </w:r>
      <w:proofErr w:type="spellEnd"/>
      <w:r w:rsidRPr="00EA6D56">
        <w:rPr>
          <w:rFonts w:ascii="Arial" w:hAnsi="Arial" w:cs="Arial"/>
          <w:sz w:val="24"/>
          <w:szCs w:val="24"/>
        </w:rPr>
        <w:t xml:space="preserve"> un </w:t>
      </w:r>
      <w:proofErr w:type="spellStart"/>
      <w:r w:rsidRPr="00EA6D56">
        <w:rPr>
          <w:rFonts w:ascii="Arial" w:hAnsi="Arial" w:cs="Arial"/>
          <w:sz w:val="24"/>
          <w:szCs w:val="24"/>
        </w:rPr>
        <w:t>indicador</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operaciones</w:t>
      </w:r>
      <w:proofErr w:type="spellEnd"/>
      <w:r w:rsidRPr="00EA6D56">
        <w:rPr>
          <w:rFonts w:ascii="Arial" w:hAnsi="Arial" w:cs="Arial"/>
          <w:sz w:val="24"/>
          <w:szCs w:val="24"/>
        </w:rPr>
        <w:t xml:space="preserve"> de </w:t>
      </w:r>
      <w:proofErr w:type="spellStart"/>
      <w:r w:rsidRPr="00EA6D56">
        <w:rPr>
          <w:rFonts w:ascii="Arial" w:hAnsi="Arial" w:cs="Arial"/>
          <w:sz w:val="24"/>
          <w:szCs w:val="24"/>
        </w:rPr>
        <w:t>compra</w:t>
      </w:r>
      <w:proofErr w:type="spellEnd"/>
      <w:r w:rsidRPr="00EA6D56">
        <w:rPr>
          <w:rFonts w:ascii="Arial" w:hAnsi="Arial" w:cs="Arial"/>
          <w:sz w:val="24"/>
          <w:szCs w:val="24"/>
        </w:rPr>
        <w:t xml:space="preserve"> y </w:t>
      </w:r>
      <w:proofErr w:type="spellStart"/>
      <w:r w:rsidRPr="00EA6D56">
        <w:rPr>
          <w:rFonts w:ascii="Arial" w:hAnsi="Arial" w:cs="Arial"/>
          <w:sz w:val="24"/>
          <w:szCs w:val="24"/>
        </w:rPr>
        <w:t>venta</w:t>
      </w:r>
      <w:proofErr w:type="spellEnd"/>
      <w:r w:rsidRPr="00EA6D56">
        <w:rPr>
          <w:rFonts w:ascii="Arial" w:hAnsi="Arial" w:cs="Arial"/>
          <w:sz w:val="24"/>
          <w:szCs w:val="24"/>
        </w:rPr>
        <w:t xml:space="preserve"> de </w:t>
      </w:r>
      <w:proofErr w:type="spellStart"/>
      <w:r w:rsidRPr="00EA6D56">
        <w:rPr>
          <w:rFonts w:ascii="Arial" w:hAnsi="Arial" w:cs="Arial"/>
          <w:sz w:val="24"/>
          <w:szCs w:val="24"/>
        </w:rPr>
        <w:t>dólares</w:t>
      </w:r>
      <w:proofErr w:type="spellEnd"/>
      <w:r w:rsidRPr="00EA6D56">
        <w:rPr>
          <w:rFonts w:ascii="Arial" w:hAnsi="Arial" w:cs="Arial"/>
          <w:sz w:val="24"/>
          <w:szCs w:val="24"/>
        </w:rPr>
        <w:t xml:space="preserve"> en 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cambiario</w:t>
      </w:r>
      <w:proofErr w:type="spellEnd"/>
      <w:r w:rsidRPr="00EA6D56">
        <w:rPr>
          <w:rFonts w:ascii="Arial" w:hAnsi="Arial" w:cs="Arial"/>
          <w:sz w:val="24"/>
          <w:szCs w:val="24"/>
        </w:rPr>
        <w:t xml:space="preserve"> (del </w:t>
      </w:r>
      <w:proofErr w:type="spellStart"/>
      <w:r w:rsidRPr="00EA6D56">
        <w:rPr>
          <w:rFonts w:ascii="Arial" w:hAnsi="Arial" w:cs="Arial"/>
          <w:sz w:val="24"/>
          <w:szCs w:val="24"/>
        </w:rPr>
        <w:t>cual</w:t>
      </w:r>
      <w:proofErr w:type="spellEnd"/>
      <w:r w:rsidRPr="00EA6D56">
        <w:rPr>
          <w:rFonts w:ascii="Arial" w:hAnsi="Arial" w:cs="Arial"/>
          <w:sz w:val="24"/>
          <w:szCs w:val="24"/>
        </w:rPr>
        <w:t xml:space="preserve"> se subdivide 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libre</w:t>
      </w:r>
      <w:proofErr w:type="spellEnd"/>
      <w:r w:rsidRPr="00EA6D56">
        <w:rPr>
          <w:rFonts w:ascii="Arial" w:hAnsi="Arial" w:cs="Arial"/>
          <w:sz w:val="24"/>
          <w:szCs w:val="24"/>
        </w:rPr>
        <w:t xml:space="preserve"> y 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regulado</w:t>
      </w:r>
      <w:proofErr w:type="spellEnd"/>
      <w:r w:rsidRPr="00EA6D56">
        <w:rPr>
          <w:rFonts w:ascii="Arial" w:hAnsi="Arial" w:cs="Arial"/>
          <w:sz w:val="24"/>
          <w:szCs w:val="24"/>
        </w:rPr>
        <w:t xml:space="preserve">),  </w:t>
      </w:r>
      <w:proofErr w:type="spellStart"/>
      <w:r w:rsidRPr="00EA6D56">
        <w:rPr>
          <w:rFonts w:ascii="Arial" w:hAnsi="Arial" w:cs="Arial"/>
          <w:sz w:val="24"/>
          <w:szCs w:val="24"/>
        </w:rPr>
        <w:t>además</w:t>
      </w:r>
      <w:proofErr w:type="spellEnd"/>
      <w:r w:rsidRPr="00EA6D56">
        <w:rPr>
          <w:rFonts w:ascii="Arial" w:hAnsi="Arial" w:cs="Arial"/>
          <w:sz w:val="24"/>
          <w:szCs w:val="24"/>
        </w:rPr>
        <w:t xml:space="preserve"> </w:t>
      </w:r>
      <w:proofErr w:type="spellStart"/>
      <w:r w:rsidRPr="00EA6D56">
        <w:rPr>
          <w:rFonts w:ascii="Arial" w:hAnsi="Arial" w:cs="Arial"/>
          <w:sz w:val="24"/>
          <w:szCs w:val="24"/>
        </w:rPr>
        <w:t>participan</w:t>
      </w:r>
      <w:proofErr w:type="spellEnd"/>
      <w:r w:rsidRPr="00EA6D56">
        <w:rPr>
          <w:rFonts w:ascii="Arial" w:hAnsi="Arial" w:cs="Arial"/>
          <w:sz w:val="24"/>
          <w:szCs w:val="24"/>
        </w:rPr>
        <w:t xml:space="preserve"> dos </w:t>
      </w:r>
      <w:proofErr w:type="spellStart"/>
      <w:r w:rsidRPr="00EA6D56">
        <w:rPr>
          <w:rFonts w:ascii="Arial" w:hAnsi="Arial" w:cs="Arial"/>
          <w:sz w:val="24"/>
          <w:szCs w:val="24"/>
        </w:rPr>
        <w:t>tipos</w:t>
      </w:r>
      <w:proofErr w:type="spellEnd"/>
      <w:r w:rsidRPr="00EA6D56">
        <w:rPr>
          <w:rFonts w:ascii="Arial" w:hAnsi="Arial" w:cs="Arial"/>
          <w:sz w:val="24"/>
          <w:szCs w:val="24"/>
        </w:rPr>
        <w:t xml:space="preserve"> de </w:t>
      </w:r>
      <w:proofErr w:type="spellStart"/>
      <w:r w:rsidRPr="00EA6D56">
        <w:rPr>
          <w:rFonts w:ascii="Arial" w:hAnsi="Arial" w:cs="Arial"/>
          <w:sz w:val="24"/>
          <w:szCs w:val="24"/>
        </w:rPr>
        <w:t>agentes</w:t>
      </w:r>
      <w:proofErr w:type="spellEnd"/>
      <w:r w:rsidRPr="00EA6D56">
        <w:rPr>
          <w:rFonts w:ascii="Arial" w:hAnsi="Arial" w:cs="Arial"/>
          <w:sz w:val="24"/>
          <w:szCs w:val="24"/>
        </w:rPr>
        <w:t xml:space="preserve"> </w:t>
      </w:r>
      <w:proofErr w:type="spellStart"/>
      <w:r w:rsidRPr="00EA6D56">
        <w:rPr>
          <w:rFonts w:ascii="Arial" w:hAnsi="Arial" w:cs="Arial"/>
          <w:sz w:val="24"/>
          <w:szCs w:val="24"/>
        </w:rPr>
        <w:t>principales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intermediarios</w:t>
      </w:r>
      <w:proofErr w:type="spellEnd"/>
      <w:r w:rsidRPr="00EA6D56">
        <w:rPr>
          <w:rFonts w:ascii="Arial" w:hAnsi="Arial" w:cs="Arial"/>
          <w:sz w:val="24"/>
          <w:szCs w:val="24"/>
        </w:rPr>
        <w:t xml:space="preserve"> y el </w:t>
      </w:r>
      <w:proofErr w:type="spellStart"/>
      <w:r w:rsidRPr="00EA6D56">
        <w:rPr>
          <w:rFonts w:ascii="Arial" w:hAnsi="Arial" w:cs="Arial"/>
          <w:sz w:val="24"/>
          <w:szCs w:val="24"/>
        </w:rPr>
        <w:t>público</w:t>
      </w:r>
      <w:proofErr w:type="spellEnd"/>
      <w:r w:rsidRPr="00EA6D56">
        <w:rPr>
          <w:rFonts w:ascii="Arial" w:hAnsi="Arial" w:cs="Arial"/>
          <w:sz w:val="24"/>
          <w:szCs w:val="24"/>
        </w:rPr>
        <w:t xml:space="preserve">). Al final del primer </w:t>
      </w:r>
      <w:proofErr w:type="spellStart"/>
      <w:r w:rsidRPr="00EA6D56">
        <w:rPr>
          <w:rFonts w:ascii="Arial" w:hAnsi="Arial" w:cs="Arial"/>
          <w:sz w:val="24"/>
          <w:szCs w:val="24"/>
        </w:rPr>
        <w:t>trimestre</w:t>
      </w:r>
      <w:proofErr w:type="spellEnd"/>
      <w:r w:rsidRPr="00EA6D56">
        <w:rPr>
          <w:rFonts w:ascii="Arial" w:hAnsi="Arial" w:cs="Arial"/>
          <w:sz w:val="24"/>
          <w:szCs w:val="24"/>
        </w:rPr>
        <w:t xml:space="preserve"> del 2003 se </w:t>
      </w:r>
      <w:proofErr w:type="spellStart"/>
      <w:r w:rsidRPr="00EA6D56">
        <w:rPr>
          <w:rFonts w:ascii="Arial" w:hAnsi="Arial" w:cs="Arial"/>
          <w:sz w:val="24"/>
          <w:szCs w:val="24"/>
        </w:rPr>
        <w:t>presentó</w:t>
      </w:r>
      <w:proofErr w:type="spellEnd"/>
      <w:r w:rsidRPr="00EA6D56">
        <w:rPr>
          <w:rFonts w:ascii="Arial" w:hAnsi="Arial" w:cs="Arial"/>
          <w:sz w:val="24"/>
          <w:szCs w:val="24"/>
        </w:rPr>
        <w:t xml:space="preserve">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devaluación</w:t>
      </w:r>
      <w:proofErr w:type="spellEnd"/>
      <w:r w:rsidRPr="00EA6D56">
        <w:rPr>
          <w:rFonts w:ascii="Arial" w:hAnsi="Arial" w:cs="Arial"/>
          <w:sz w:val="24"/>
          <w:szCs w:val="24"/>
        </w:rPr>
        <w:t xml:space="preserve"> del peso </w:t>
      </w:r>
      <w:proofErr w:type="spellStart"/>
      <w:r w:rsidRPr="00EA6D56">
        <w:rPr>
          <w:rFonts w:ascii="Arial" w:hAnsi="Arial" w:cs="Arial"/>
          <w:sz w:val="24"/>
          <w:szCs w:val="24"/>
        </w:rPr>
        <w:t>colombiano</w:t>
      </w:r>
      <w:proofErr w:type="spellEnd"/>
      <w:r w:rsidRPr="00EA6D56">
        <w:rPr>
          <w:rFonts w:ascii="Arial" w:hAnsi="Arial" w:cs="Arial"/>
          <w:sz w:val="24"/>
          <w:szCs w:val="24"/>
        </w:rPr>
        <w:t xml:space="preserve"> con </w:t>
      </w:r>
      <w:proofErr w:type="spellStart"/>
      <w:r w:rsidRPr="00EA6D56">
        <w:rPr>
          <w:rFonts w:ascii="Arial" w:hAnsi="Arial" w:cs="Arial"/>
          <w:sz w:val="24"/>
          <w:szCs w:val="24"/>
        </w:rPr>
        <w:t>respecto</w:t>
      </w:r>
      <w:proofErr w:type="spellEnd"/>
      <w:r w:rsidRPr="00EA6D56">
        <w:rPr>
          <w:rFonts w:ascii="Arial" w:hAnsi="Arial" w:cs="Arial"/>
          <w:sz w:val="24"/>
          <w:szCs w:val="24"/>
        </w:rPr>
        <w:t xml:space="preserve"> al </w:t>
      </w:r>
      <w:proofErr w:type="spellStart"/>
      <w:r w:rsidRPr="00EA6D56">
        <w:rPr>
          <w:rFonts w:ascii="Arial" w:hAnsi="Arial" w:cs="Arial"/>
          <w:sz w:val="24"/>
          <w:szCs w:val="24"/>
        </w:rPr>
        <w:t>dólar</w:t>
      </w:r>
      <w:proofErr w:type="spellEnd"/>
      <w:r w:rsidRPr="00EA6D56">
        <w:rPr>
          <w:rFonts w:ascii="Arial" w:hAnsi="Arial" w:cs="Arial"/>
          <w:sz w:val="24"/>
          <w:szCs w:val="24"/>
        </w:rPr>
        <w:t xml:space="preserve"> en </w:t>
      </w:r>
      <w:proofErr w:type="spellStart"/>
      <w:r w:rsidRPr="00EA6D56">
        <w:rPr>
          <w:rFonts w:ascii="Arial" w:hAnsi="Arial" w:cs="Arial"/>
          <w:sz w:val="24"/>
          <w:szCs w:val="24"/>
        </w:rPr>
        <w:t>año</w:t>
      </w:r>
      <w:proofErr w:type="spellEnd"/>
      <w:r w:rsidRPr="00EA6D56">
        <w:rPr>
          <w:rFonts w:ascii="Arial" w:hAnsi="Arial" w:cs="Arial"/>
          <w:sz w:val="24"/>
          <w:szCs w:val="24"/>
        </w:rPr>
        <w:t xml:space="preserve"> </w:t>
      </w:r>
      <w:proofErr w:type="spellStart"/>
      <w:r w:rsidRPr="00EA6D56">
        <w:rPr>
          <w:rFonts w:ascii="Arial" w:hAnsi="Arial" w:cs="Arial"/>
          <w:sz w:val="24"/>
          <w:szCs w:val="24"/>
        </w:rPr>
        <w:t>corrido</w:t>
      </w:r>
      <w:proofErr w:type="spellEnd"/>
      <w:r w:rsidRPr="00EA6D56">
        <w:rPr>
          <w:rFonts w:ascii="Arial" w:hAnsi="Arial" w:cs="Arial"/>
          <w:sz w:val="24"/>
          <w:szCs w:val="24"/>
        </w:rPr>
        <w:t xml:space="preserve"> de 3.26% lo </w:t>
      </w:r>
      <w:proofErr w:type="spellStart"/>
      <w:r w:rsidRPr="00EA6D56">
        <w:rPr>
          <w:rFonts w:ascii="Arial" w:hAnsi="Arial" w:cs="Arial"/>
          <w:sz w:val="24"/>
          <w:szCs w:val="24"/>
        </w:rPr>
        <w:t>cual</w:t>
      </w:r>
      <w:proofErr w:type="spellEnd"/>
      <w:r w:rsidRPr="00EA6D56">
        <w:rPr>
          <w:rFonts w:ascii="Arial" w:hAnsi="Arial" w:cs="Arial"/>
          <w:sz w:val="24"/>
          <w:szCs w:val="24"/>
        </w:rPr>
        <w:t xml:space="preserve"> genera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pérdida</w:t>
      </w:r>
      <w:proofErr w:type="spellEnd"/>
      <w:r w:rsidRPr="00EA6D56">
        <w:rPr>
          <w:rFonts w:ascii="Arial" w:hAnsi="Arial" w:cs="Arial"/>
          <w:sz w:val="24"/>
          <w:szCs w:val="24"/>
        </w:rPr>
        <w:t xml:space="preserve"> de </w:t>
      </w:r>
      <w:proofErr w:type="spellStart"/>
      <w:r w:rsidRPr="00EA6D56">
        <w:rPr>
          <w:rFonts w:ascii="Arial" w:hAnsi="Arial" w:cs="Arial"/>
          <w:sz w:val="24"/>
          <w:szCs w:val="24"/>
        </w:rPr>
        <w:t>poder</w:t>
      </w:r>
      <w:proofErr w:type="spellEnd"/>
      <w:r w:rsidRPr="00EA6D56">
        <w:rPr>
          <w:rFonts w:ascii="Arial" w:hAnsi="Arial" w:cs="Arial"/>
          <w:sz w:val="24"/>
          <w:szCs w:val="24"/>
        </w:rPr>
        <w:t xml:space="preserve"> </w:t>
      </w:r>
      <w:proofErr w:type="spellStart"/>
      <w:r w:rsidRPr="00EA6D56">
        <w:rPr>
          <w:rFonts w:ascii="Arial" w:hAnsi="Arial" w:cs="Arial"/>
          <w:sz w:val="24"/>
          <w:szCs w:val="24"/>
        </w:rPr>
        <w:t>adquisitivo</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moneda</w:t>
      </w:r>
      <w:proofErr w:type="spellEnd"/>
      <w:r w:rsidRPr="00EA6D56">
        <w:rPr>
          <w:rFonts w:ascii="Arial" w:hAnsi="Arial" w:cs="Arial"/>
          <w:sz w:val="24"/>
          <w:szCs w:val="24"/>
        </w:rPr>
        <w:t xml:space="preserve"> </w:t>
      </w:r>
      <w:proofErr w:type="spellStart"/>
      <w:r w:rsidRPr="00EA6D56">
        <w:rPr>
          <w:rFonts w:ascii="Arial" w:hAnsi="Arial" w:cs="Arial"/>
          <w:sz w:val="24"/>
          <w:szCs w:val="24"/>
        </w:rPr>
        <w:t>colombiana</w:t>
      </w:r>
      <w:proofErr w:type="spellEnd"/>
      <w:r w:rsidRPr="00EA6D56">
        <w:rPr>
          <w:rFonts w:ascii="Arial" w:hAnsi="Arial" w:cs="Arial"/>
          <w:sz w:val="24"/>
          <w:szCs w:val="24"/>
        </w:rPr>
        <w:t xml:space="preserve"> y a la </w:t>
      </w:r>
      <w:proofErr w:type="spellStart"/>
      <w:r w:rsidRPr="00EA6D56">
        <w:rPr>
          <w:rFonts w:ascii="Arial" w:hAnsi="Arial" w:cs="Arial"/>
          <w:sz w:val="24"/>
          <w:szCs w:val="24"/>
        </w:rPr>
        <w:t>vez</w:t>
      </w:r>
      <w:proofErr w:type="spellEnd"/>
      <w:r w:rsidRPr="00EA6D56">
        <w:rPr>
          <w:rFonts w:ascii="Arial" w:hAnsi="Arial" w:cs="Arial"/>
          <w:sz w:val="24"/>
          <w:szCs w:val="24"/>
        </w:rPr>
        <w:t xml:space="preserve"> se </w:t>
      </w:r>
      <w:proofErr w:type="spellStart"/>
      <w:r w:rsidRPr="00EA6D56">
        <w:rPr>
          <w:rFonts w:ascii="Arial" w:hAnsi="Arial" w:cs="Arial"/>
          <w:sz w:val="24"/>
          <w:szCs w:val="24"/>
        </w:rPr>
        <w:t>convierte</w:t>
      </w:r>
      <w:proofErr w:type="spellEnd"/>
      <w:r w:rsidRPr="00EA6D56">
        <w:rPr>
          <w:rFonts w:ascii="Arial" w:hAnsi="Arial" w:cs="Arial"/>
          <w:sz w:val="24"/>
          <w:szCs w:val="24"/>
        </w:rPr>
        <w:t xml:space="preserve"> en </w:t>
      </w:r>
      <w:proofErr w:type="spellStart"/>
      <w:r w:rsidRPr="00EA6D56">
        <w:rPr>
          <w:rFonts w:ascii="Arial" w:hAnsi="Arial" w:cs="Arial"/>
          <w:sz w:val="24"/>
          <w:szCs w:val="24"/>
        </w:rPr>
        <w:t>una</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causas</w:t>
      </w:r>
      <w:proofErr w:type="spellEnd"/>
      <w:r w:rsidRPr="00EA6D56">
        <w:rPr>
          <w:rFonts w:ascii="Arial" w:hAnsi="Arial" w:cs="Arial"/>
          <w:sz w:val="24"/>
          <w:szCs w:val="24"/>
        </w:rPr>
        <w:t xml:space="preserve"> del </w:t>
      </w:r>
      <w:proofErr w:type="spellStart"/>
      <w:r w:rsidRPr="00EA6D56">
        <w:rPr>
          <w:rFonts w:ascii="Arial" w:hAnsi="Arial" w:cs="Arial"/>
          <w:sz w:val="24"/>
          <w:szCs w:val="24"/>
        </w:rPr>
        <w:t>aumento</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inflación</w:t>
      </w:r>
      <w:proofErr w:type="spellEnd"/>
      <w:r w:rsidRPr="00EA6D56">
        <w:rPr>
          <w:rFonts w:ascii="Arial" w:hAnsi="Arial" w:cs="Arial"/>
          <w:sz w:val="24"/>
          <w:szCs w:val="24"/>
        </w:rPr>
        <w:t xml:space="preserve"> (</w:t>
      </w:r>
      <w:proofErr w:type="spellStart"/>
      <w:r w:rsidRPr="00EA6D56">
        <w:rPr>
          <w:rFonts w:ascii="Arial" w:hAnsi="Arial" w:cs="Arial"/>
          <w:sz w:val="24"/>
          <w:szCs w:val="24"/>
        </w:rPr>
        <w:t>alza</w:t>
      </w:r>
      <w:proofErr w:type="spellEnd"/>
      <w:r w:rsidRPr="00EA6D56">
        <w:rPr>
          <w:rFonts w:ascii="Arial" w:hAnsi="Arial" w:cs="Arial"/>
          <w:sz w:val="24"/>
          <w:szCs w:val="24"/>
        </w:rPr>
        <w:t xml:space="preserve"> en los </w:t>
      </w:r>
      <w:proofErr w:type="spellStart"/>
      <w:r w:rsidRPr="00EA6D56">
        <w:rPr>
          <w:rFonts w:ascii="Arial" w:hAnsi="Arial" w:cs="Arial"/>
          <w:sz w:val="24"/>
          <w:szCs w:val="24"/>
        </w:rPr>
        <w:t>precios</w:t>
      </w:r>
      <w:proofErr w:type="spellEnd"/>
      <w:r w:rsidRPr="00EA6D56">
        <w:rPr>
          <w:rFonts w:ascii="Arial" w:hAnsi="Arial" w:cs="Arial"/>
          <w:sz w:val="24"/>
          <w:szCs w:val="24"/>
        </w:rPr>
        <w:t xml:space="preserve"> de  </w:t>
      </w:r>
      <w:proofErr w:type="spellStart"/>
      <w:r w:rsidRPr="00EA6D56">
        <w:rPr>
          <w:rFonts w:ascii="Arial" w:hAnsi="Arial" w:cs="Arial"/>
          <w:sz w:val="24"/>
          <w:szCs w:val="24"/>
        </w:rPr>
        <w:t>aquellos</w:t>
      </w:r>
      <w:proofErr w:type="spellEnd"/>
      <w:r w:rsidRPr="00EA6D56">
        <w:rPr>
          <w:rFonts w:ascii="Arial" w:hAnsi="Arial" w:cs="Arial"/>
          <w:sz w:val="24"/>
          <w:szCs w:val="24"/>
        </w:rPr>
        <w:t xml:space="preserve"> </w:t>
      </w:r>
      <w:proofErr w:type="spellStart"/>
      <w:r w:rsidRPr="00EA6D56">
        <w:rPr>
          <w:rFonts w:ascii="Arial" w:hAnsi="Arial" w:cs="Arial"/>
          <w:sz w:val="24"/>
          <w:szCs w:val="24"/>
        </w:rPr>
        <w:t>productos</w:t>
      </w:r>
      <w:proofErr w:type="spellEnd"/>
      <w:r w:rsidRPr="00EA6D56">
        <w:rPr>
          <w:rFonts w:ascii="Arial" w:hAnsi="Arial" w:cs="Arial"/>
          <w:sz w:val="24"/>
          <w:szCs w:val="24"/>
        </w:rPr>
        <w:t xml:space="preserve"> </w:t>
      </w:r>
      <w:proofErr w:type="spellStart"/>
      <w:r w:rsidRPr="00EA6D56">
        <w:rPr>
          <w:rFonts w:ascii="Arial" w:hAnsi="Arial" w:cs="Arial"/>
          <w:sz w:val="24"/>
          <w:szCs w:val="24"/>
        </w:rPr>
        <w:t>importados</w:t>
      </w:r>
      <w:proofErr w:type="spellEnd"/>
      <w:r w:rsidRPr="00EA6D56">
        <w:rPr>
          <w:rFonts w:ascii="Arial" w:hAnsi="Arial" w:cs="Arial"/>
          <w:sz w:val="24"/>
          <w:szCs w:val="24"/>
        </w:rPr>
        <w:t xml:space="preserve">), la </w:t>
      </w:r>
      <w:proofErr w:type="spellStart"/>
      <w:r w:rsidRPr="00EA6D56">
        <w:rPr>
          <w:rFonts w:ascii="Arial" w:hAnsi="Arial" w:cs="Arial"/>
          <w:sz w:val="24"/>
          <w:szCs w:val="24"/>
        </w:rPr>
        <w:t>cual</w:t>
      </w:r>
      <w:proofErr w:type="spellEnd"/>
      <w:r w:rsidRPr="00EA6D56">
        <w:rPr>
          <w:rFonts w:ascii="Arial" w:hAnsi="Arial" w:cs="Arial"/>
          <w:sz w:val="24"/>
          <w:szCs w:val="24"/>
        </w:rPr>
        <w:t xml:space="preserve"> en </w:t>
      </w:r>
      <w:proofErr w:type="spellStart"/>
      <w:r w:rsidRPr="00EA6D56">
        <w:rPr>
          <w:rFonts w:ascii="Arial" w:hAnsi="Arial" w:cs="Arial"/>
          <w:sz w:val="24"/>
          <w:szCs w:val="24"/>
        </w:rPr>
        <w:t>año</w:t>
      </w:r>
      <w:proofErr w:type="spellEnd"/>
      <w:r w:rsidRPr="00EA6D56">
        <w:rPr>
          <w:rFonts w:ascii="Arial" w:hAnsi="Arial" w:cs="Arial"/>
          <w:sz w:val="24"/>
          <w:szCs w:val="24"/>
        </w:rPr>
        <w:t xml:space="preserve"> </w:t>
      </w:r>
      <w:proofErr w:type="spellStart"/>
      <w:r w:rsidRPr="00EA6D56">
        <w:rPr>
          <w:rFonts w:ascii="Arial" w:hAnsi="Arial" w:cs="Arial"/>
          <w:sz w:val="24"/>
          <w:szCs w:val="24"/>
        </w:rPr>
        <w:t>corrido</w:t>
      </w:r>
      <w:proofErr w:type="spellEnd"/>
      <w:r w:rsidRPr="00EA6D56">
        <w:rPr>
          <w:rFonts w:ascii="Arial" w:hAnsi="Arial" w:cs="Arial"/>
          <w:sz w:val="24"/>
          <w:szCs w:val="24"/>
        </w:rPr>
        <w:t xml:space="preserve"> se </w:t>
      </w:r>
      <w:proofErr w:type="spellStart"/>
      <w:r w:rsidRPr="00EA6D56">
        <w:rPr>
          <w:rFonts w:ascii="Arial" w:hAnsi="Arial" w:cs="Arial"/>
          <w:sz w:val="24"/>
          <w:szCs w:val="24"/>
        </w:rPr>
        <w:t>ubicaba</w:t>
      </w:r>
      <w:proofErr w:type="spellEnd"/>
      <w:r w:rsidRPr="00EA6D56">
        <w:rPr>
          <w:rFonts w:ascii="Arial" w:hAnsi="Arial" w:cs="Arial"/>
          <w:sz w:val="24"/>
          <w:szCs w:val="24"/>
        </w:rPr>
        <w:t xml:space="preserve"> en 3.37% y </w:t>
      </w:r>
      <w:proofErr w:type="spellStart"/>
      <w:r w:rsidRPr="00EA6D56">
        <w:rPr>
          <w:rFonts w:ascii="Arial" w:hAnsi="Arial" w:cs="Arial"/>
          <w:sz w:val="24"/>
          <w:szCs w:val="24"/>
        </w:rPr>
        <w:t>corresponde</w:t>
      </w:r>
      <w:proofErr w:type="spellEnd"/>
      <w:r w:rsidRPr="00EA6D56">
        <w:rPr>
          <w:rFonts w:ascii="Arial" w:hAnsi="Arial" w:cs="Arial"/>
          <w:sz w:val="24"/>
          <w:szCs w:val="24"/>
        </w:rPr>
        <w:t xml:space="preserve"> al 61.27% de la meta </w:t>
      </w:r>
      <w:proofErr w:type="spellStart"/>
      <w:r w:rsidRPr="00EA6D56">
        <w:rPr>
          <w:rFonts w:ascii="Arial" w:hAnsi="Arial" w:cs="Arial"/>
          <w:sz w:val="24"/>
          <w:szCs w:val="24"/>
        </w:rPr>
        <w:t>propuesta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el </w:t>
      </w:r>
      <w:proofErr w:type="spellStart"/>
      <w:r w:rsidRPr="00EA6D56">
        <w:rPr>
          <w:rFonts w:ascii="Arial" w:hAnsi="Arial" w:cs="Arial"/>
          <w:sz w:val="24"/>
          <w:szCs w:val="24"/>
        </w:rPr>
        <w:t>Banco</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República</w:t>
      </w:r>
      <w:proofErr w:type="spellEnd"/>
      <w:r w:rsidRPr="00EA6D56">
        <w:rPr>
          <w:rFonts w:ascii="Arial" w:hAnsi="Arial" w:cs="Arial"/>
          <w:sz w:val="24"/>
          <w:szCs w:val="24"/>
        </w:rPr>
        <w:t xml:space="preserve"> (5.5%).</w:t>
      </w:r>
    </w:p>
    <w:p w:rsidR="00525850" w:rsidRPr="00EA6D56" w:rsidRDefault="00525850"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los </w:t>
      </w:r>
      <w:proofErr w:type="spellStart"/>
      <w:r w:rsidRPr="00EA6D56">
        <w:rPr>
          <w:rFonts w:ascii="Arial" w:hAnsi="Arial" w:cs="Arial"/>
          <w:sz w:val="24"/>
          <w:szCs w:val="24"/>
        </w:rPr>
        <w:t>certificados</w:t>
      </w:r>
      <w:proofErr w:type="spellEnd"/>
      <w:r w:rsidRPr="00EA6D56">
        <w:rPr>
          <w:rFonts w:ascii="Arial" w:hAnsi="Arial" w:cs="Arial"/>
          <w:sz w:val="24"/>
          <w:szCs w:val="24"/>
        </w:rPr>
        <w:t xml:space="preserve"> de </w:t>
      </w:r>
      <w:proofErr w:type="spellStart"/>
      <w:r w:rsidRPr="00EA6D56">
        <w:rPr>
          <w:rFonts w:ascii="Arial" w:hAnsi="Arial" w:cs="Arial"/>
          <w:sz w:val="24"/>
          <w:szCs w:val="24"/>
        </w:rPr>
        <w:t>Depósito</w:t>
      </w:r>
      <w:proofErr w:type="spellEnd"/>
      <w:r w:rsidRPr="00EA6D56">
        <w:rPr>
          <w:rFonts w:ascii="Arial" w:hAnsi="Arial" w:cs="Arial"/>
          <w:sz w:val="24"/>
          <w:szCs w:val="24"/>
        </w:rPr>
        <w:t xml:space="preserve"> a </w:t>
      </w:r>
      <w:proofErr w:type="spellStart"/>
      <w:r w:rsidRPr="00EA6D56">
        <w:rPr>
          <w:rFonts w:ascii="Arial" w:hAnsi="Arial" w:cs="Arial"/>
          <w:sz w:val="24"/>
          <w:szCs w:val="24"/>
        </w:rPr>
        <w:t>Término</w:t>
      </w:r>
      <w:proofErr w:type="spellEnd"/>
      <w:r w:rsidRPr="00EA6D56">
        <w:rPr>
          <w:rFonts w:ascii="Arial" w:hAnsi="Arial" w:cs="Arial"/>
          <w:sz w:val="24"/>
          <w:szCs w:val="24"/>
        </w:rPr>
        <w:t xml:space="preserve"> </w:t>
      </w:r>
      <w:proofErr w:type="spellStart"/>
      <w:r w:rsidRPr="00EA6D56">
        <w:rPr>
          <w:rFonts w:ascii="Arial" w:hAnsi="Arial" w:cs="Arial"/>
          <w:sz w:val="24"/>
          <w:szCs w:val="24"/>
        </w:rPr>
        <w:t>Fijo</w:t>
      </w:r>
      <w:proofErr w:type="spellEnd"/>
      <w:r w:rsidRPr="00EA6D56">
        <w:rPr>
          <w:rFonts w:ascii="Arial" w:hAnsi="Arial" w:cs="Arial"/>
          <w:sz w:val="24"/>
          <w:szCs w:val="24"/>
        </w:rPr>
        <w:t xml:space="preserve"> (DTF) </w:t>
      </w:r>
      <w:proofErr w:type="spellStart"/>
      <w:r w:rsidRPr="00EA6D56">
        <w:rPr>
          <w:rFonts w:ascii="Arial" w:hAnsi="Arial" w:cs="Arial"/>
          <w:sz w:val="24"/>
          <w:szCs w:val="24"/>
        </w:rPr>
        <w:t>surgió</w:t>
      </w:r>
      <w:proofErr w:type="spellEnd"/>
      <w:r w:rsidRPr="00EA6D56">
        <w:rPr>
          <w:rFonts w:ascii="Arial" w:hAnsi="Arial" w:cs="Arial"/>
          <w:sz w:val="24"/>
          <w:szCs w:val="24"/>
        </w:rPr>
        <w:t xml:space="preserve"> con el fin de </w:t>
      </w:r>
      <w:proofErr w:type="spellStart"/>
      <w:r w:rsidRPr="00EA6D56">
        <w:rPr>
          <w:rFonts w:ascii="Arial" w:hAnsi="Arial" w:cs="Arial"/>
          <w:sz w:val="24"/>
          <w:szCs w:val="24"/>
        </w:rPr>
        <w:t>permitir</w:t>
      </w:r>
      <w:proofErr w:type="spellEnd"/>
      <w:r w:rsidRPr="00EA6D56">
        <w:rPr>
          <w:rFonts w:ascii="Arial" w:hAnsi="Arial" w:cs="Arial"/>
          <w:sz w:val="24"/>
          <w:szCs w:val="24"/>
        </w:rPr>
        <w:t xml:space="preserve"> la </w:t>
      </w:r>
      <w:proofErr w:type="spellStart"/>
      <w:r w:rsidRPr="00EA6D56">
        <w:rPr>
          <w:rFonts w:ascii="Arial" w:hAnsi="Arial" w:cs="Arial"/>
          <w:sz w:val="24"/>
          <w:szCs w:val="24"/>
        </w:rPr>
        <w:t>colocación</w:t>
      </w:r>
      <w:proofErr w:type="spellEnd"/>
      <w:r w:rsidRPr="00EA6D56">
        <w:rPr>
          <w:rFonts w:ascii="Arial" w:hAnsi="Arial" w:cs="Arial"/>
          <w:sz w:val="24"/>
          <w:szCs w:val="24"/>
        </w:rPr>
        <w:t xml:space="preserve"> de </w:t>
      </w:r>
      <w:proofErr w:type="spellStart"/>
      <w:r w:rsidRPr="00EA6D56">
        <w:rPr>
          <w:rFonts w:ascii="Arial" w:hAnsi="Arial" w:cs="Arial"/>
          <w:sz w:val="24"/>
          <w:szCs w:val="24"/>
        </w:rPr>
        <w:t>préstamos</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proyectos</w:t>
      </w:r>
      <w:proofErr w:type="spellEnd"/>
      <w:r w:rsidRPr="00EA6D56">
        <w:rPr>
          <w:rFonts w:ascii="Arial" w:hAnsi="Arial" w:cs="Arial"/>
          <w:sz w:val="24"/>
          <w:szCs w:val="24"/>
        </w:rPr>
        <w:t xml:space="preserve"> </w:t>
      </w:r>
      <w:proofErr w:type="spellStart"/>
      <w:r w:rsidRPr="00EA6D56">
        <w:rPr>
          <w:rFonts w:ascii="Arial" w:hAnsi="Arial" w:cs="Arial"/>
          <w:sz w:val="24"/>
          <w:szCs w:val="24"/>
        </w:rPr>
        <w:t>específicos</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la </w:t>
      </w:r>
      <w:proofErr w:type="spellStart"/>
      <w:r w:rsidRPr="00EA6D56">
        <w:rPr>
          <w:rFonts w:ascii="Arial" w:hAnsi="Arial" w:cs="Arial"/>
          <w:sz w:val="24"/>
          <w:szCs w:val="24"/>
        </w:rPr>
        <w:t>pequeña</w:t>
      </w:r>
      <w:proofErr w:type="spellEnd"/>
      <w:r w:rsidRPr="00EA6D56">
        <w:rPr>
          <w:rFonts w:ascii="Arial" w:hAnsi="Arial" w:cs="Arial"/>
          <w:sz w:val="24"/>
          <w:szCs w:val="24"/>
        </w:rPr>
        <w:t xml:space="preserve"> y </w:t>
      </w:r>
      <w:proofErr w:type="spellStart"/>
      <w:r w:rsidRPr="00EA6D56">
        <w:rPr>
          <w:rFonts w:ascii="Arial" w:hAnsi="Arial" w:cs="Arial"/>
          <w:sz w:val="24"/>
          <w:szCs w:val="24"/>
        </w:rPr>
        <w:t>mediana</w:t>
      </w:r>
      <w:proofErr w:type="spellEnd"/>
      <w:r w:rsidRPr="00EA6D56">
        <w:rPr>
          <w:rFonts w:ascii="Arial" w:hAnsi="Arial" w:cs="Arial"/>
          <w:sz w:val="24"/>
          <w:szCs w:val="24"/>
        </w:rPr>
        <w:t xml:space="preserve"> </w:t>
      </w:r>
      <w:proofErr w:type="spellStart"/>
      <w:r w:rsidRPr="00EA6D56">
        <w:rPr>
          <w:rFonts w:ascii="Arial" w:hAnsi="Arial" w:cs="Arial"/>
          <w:sz w:val="24"/>
          <w:szCs w:val="24"/>
        </w:rPr>
        <w:t>empresa</w:t>
      </w:r>
      <w:proofErr w:type="spellEnd"/>
      <w:r w:rsidRPr="00EA6D56">
        <w:rPr>
          <w:rFonts w:ascii="Arial" w:hAnsi="Arial" w:cs="Arial"/>
          <w:sz w:val="24"/>
          <w:szCs w:val="24"/>
        </w:rPr>
        <w:t xml:space="preserve">, </w:t>
      </w:r>
      <w:proofErr w:type="spellStart"/>
      <w:r w:rsidRPr="00EA6D56">
        <w:rPr>
          <w:rFonts w:ascii="Arial" w:hAnsi="Arial" w:cs="Arial"/>
          <w:sz w:val="24"/>
          <w:szCs w:val="24"/>
        </w:rPr>
        <w:t>ya</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hubo</w:t>
      </w:r>
      <w:proofErr w:type="spellEnd"/>
      <w:r w:rsidRPr="00EA6D56">
        <w:rPr>
          <w:rFonts w:ascii="Arial" w:hAnsi="Arial" w:cs="Arial"/>
          <w:sz w:val="24"/>
          <w:szCs w:val="24"/>
        </w:rPr>
        <w:t xml:space="preserve"> un </w:t>
      </w:r>
      <w:proofErr w:type="spellStart"/>
      <w:r w:rsidRPr="00EA6D56">
        <w:rPr>
          <w:rFonts w:ascii="Arial" w:hAnsi="Arial" w:cs="Arial"/>
          <w:sz w:val="24"/>
          <w:szCs w:val="24"/>
        </w:rPr>
        <w:t>lapso</w:t>
      </w:r>
      <w:proofErr w:type="spellEnd"/>
      <w:r w:rsidRPr="00EA6D56">
        <w:rPr>
          <w:rFonts w:ascii="Arial" w:hAnsi="Arial" w:cs="Arial"/>
          <w:sz w:val="24"/>
          <w:szCs w:val="24"/>
        </w:rPr>
        <w:t xml:space="preserve"> de </w:t>
      </w:r>
      <w:proofErr w:type="spellStart"/>
      <w:r w:rsidRPr="00EA6D56">
        <w:rPr>
          <w:rFonts w:ascii="Arial" w:hAnsi="Arial" w:cs="Arial"/>
          <w:sz w:val="24"/>
          <w:szCs w:val="24"/>
        </w:rPr>
        <w:t>tiempo</w:t>
      </w:r>
      <w:proofErr w:type="spellEnd"/>
      <w:r w:rsidRPr="00EA6D56">
        <w:rPr>
          <w:rFonts w:ascii="Arial" w:hAnsi="Arial" w:cs="Arial"/>
          <w:sz w:val="24"/>
          <w:szCs w:val="24"/>
        </w:rPr>
        <w:t xml:space="preserve"> en el </w:t>
      </w:r>
      <w:proofErr w:type="spellStart"/>
      <w:r w:rsidRPr="00EA6D56">
        <w:rPr>
          <w:rFonts w:ascii="Arial" w:hAnsi="Arial" w:cs="Arial"/>
          <w:sz w:val="24"/>
          <w:szCs w:val="24"/>
        </w:rPr>
        <w:t>cual</w:t>
      </w:r>
      <w:proofErr w:type="spellEnd"/>
      <w:r w:rsidRPr="00EA6D56">
        <w:rPr>
          <w:rFonts w:ascii="Arial" w:hAnsi="Arial" w:cs="Arial"/>
          <w:sz w:val="24"/>
          <w:szCs w:val="24"/>
        </w:rPr>
        <w:t xml:space="preserve"> Colombia se </w:t>
      </w:r>
      <w:proofErr w:type="spellStart"/>
      <w:r w:rsidRPr="00EA6D56">
        <w:rPr>
          <w:rFonts w:ascii="Arial" w:hAnsi="Arial" w:cs="Arial"/>
          <w:sz w:val="24"/>
          <w:szCs w:val="24"/>
        </w:rPr>
        <w:t>vio</w:t>
      </w:r>
      <w:proofErr w:type="spellEnd"/>
      <w:r w:rsidRPr="00EA6D56">
        <w:rPr>
          <w:rFonts w:ascii="Arial" w:hAnsi="Arial" w:cs="Arial"/>
          <w:sz w:val="24"/>
          <w:szCs w:val="24"/>
        </w:rPr>
        <w:t xml:space="preserve"> </w:t>
      </w:r>
      <w:proofErr w:type="spellStart"/>
      <w:r w:rsidRPr="00EA6D56">
        <w:rPr>
          <w:rFonts w:ascii="Arial" w:hAnsi="Arial" w:cs="Arial"/>
          <w:sz w:val="24"/>
          <w:szCs w:val="24"/>
        </w:rPr>
        <w:t>afectada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la crisis de la </w:t>
      </w:r>
      <w:proofErr w:type="spellStart"/>
      <w:r w:rsidRPr="00EA6D56">
        <w:rPr>
          <w:rFonts w:ascii="Arial" w:hAnsi="Arial" w:cs="Arial"/>
          <w:sz w:val="24"/>
          <w:szCs w:val="24"/>
        </w:rPr>
        <w:t>deuda</w:t>
      </w:r>
      <w:proofErr w:type="spellEnd"/>
      <w:r w:rsidRPr="00EA6D56">
        <w:rPr>
          <w:rFonts w:ascii="Arial" w:hAnsi="Arial" w:cs="Arial"/>
          <w:sz w:val="24"/>
          <w:szCs w:val="24"/>
        </w:rPr>
        <w:t xml:space="preserve"> en </w:t>
      </w:r>
      <w:proofErr w:type="spellStart"/>
      <w:r w:rsidRPr="00EA6D56">
        <w:rPr>
          <w:rFonts w:ascii="Arial" w:hAnsi="Arial" w:cs="Arial"/>
          <w:sz w:val="24"/>
          <w:szCs w:val="24"/>
        </w:rPr>
        <w:t>América</w:t>
      </w:r>
      <w:proofErr w:type="spellEnd"/>
      <w:r w:rsidRPr="00EA6D56">
        <w:rPr>
          <w:rFonts w:ascii="Arial" w:hAnsi="Arial" w:cs="Arial"/>
          <w:sz w:val="24"/>
          <w:szCs w:val="24"/>
        </w:rPr>
        <w:t xml:space="preserve"> Latina y a </w:t>
      </w:r>
      <w:proofErr w:type="spellStart"/>
      <w:r w:rsidRPr="00EA6D56">
        <w:rPr>
          <w:rFonts w:ascii="Arial" w:hAnsi="Arial" w:cs="Arial"/>
          <w:sz w:val="24"/>
          <w:szCs w:val="24"/>
        </w:rPr>
        <w:t>causa</w:t>
      </w:r>
      <w:proofErr w:type="spellEnd"/>
      <w:r w:rsidRPr="00EA6D56">
        <w:rPr>
          <w:rFonts w:ascii="Arial" w:hAnsi="Arial" w:cs="Arial"/>
          <w:sz w:val="24"/>
          <w:szCs w:val="24"/>
        </w:rPr>
        <w:t xml:space="preserve"> de  </w:t>
      </w:r>
      <w:proofErr w:type="spellStart"/>
      <w:r w:rsidRPr="00EA6D56">
        <w:rPr>
          <w:rFonts w:ascii="Arial" w:hAnsi="Arial" w:cs="Arial"/>
          <w:sz w:val="24"/>
          <w:szCs w:val="24"/>
        </w:rPr>
        <w:t>ello</w:t>
      </w:r>
      <w:proofErr w:type="spellEnd"/>
      <w:r w:rsidRPr="00EA6D56">
        <w:rPr>
          <w:rFonts w:ascii="Arial" w:hAnsi="Arial" w:cs="Arial"/>
          <w:sz w:val="24"/>
          <w:szCs w:val="24"/>
        </w:rPr>
        <w:t xml:space="preserve"> se </w:t>
      </w:r>
      <w:proofErr w:type="spellStart"/>
      <w:r w:rsidRPr="00EA6D56">
        <w:rPr>
          <w:rFonts w:ascii="Arial" w:hAnsi="Arial" w:cs="Arial"/>
          <w:sz w:val="24"/>
          <w:szCs w:val="24"/>
        </w:rPr>
        <w:t>evidenció</w:t>
      </w:r>
      <w:proofErr w:type="spellEnd"/>
      <w:r w:rsidRPr="00EA6D56">
        <w:rPr>
          <w:rFonts w:ascii="Arial" w:hAnsi="Arial" w:cs="Arial"/>
          <w:sz w:val="24"/>
          <w:szCs w:val="24"/>
        </w:rPr>
        <w:t xml:space="preserve"> la </w:t>
      </w:r>
      <w:proofErr w:type="spellStart"/>
      <w:r w:rsidRPr="00EA6D56">
        <w:rPr>
          <w:rFonts w:ascii="Arial" w:hAnsi="Arial" w:cs="Arial"/>
          <w:sz w:val="24"/>
          <w:szCs w:val="24"/>
        </w:rPr>
        <w:t>falta</w:t>
      </w:r>
      <w:proofErr w:type="spellEnd"/>
      <w:r w:rsidRPr="00EA6D56">
        <w:rPr>
          <w:rFonts w:ascii="Arial" w:hAnsi="Arial" w:cs="Arial"/>
          <w:sz w:val="24"/>
          <w:szCs w:val="24"/>
        </w:rPr>
        <w:t xml:space="preserve"> de </w:t>
      </w:r>
      <w:proofErr w:type="spellStart"/>
      <w:r w:rsidRPr="00EA6D56">
        <w:rPr>
          <w:rFonts w:ascii="Arial" w:hAnsi="Arial" w:cs="Arial"/>
          <w:sz w:val="24"/>
          <w:szCs w:val="24"/>
        </w:rPr>
        <w:t>recursos</w:t>
      </w:r>
      <w:proofErr w:type="spellEnd"/>
      <w:r w:rsidRPr="00EA6D56">
        <w:rPr>
          <w:rFonts w:ascii="Arial" w:hAnsi="Arial" w:cs="Arial"/>
          <w:sz w:val="24"/>
          <w:szCs w:val="24"/>
        </w:rPr>
        <w:t xml:space="preserve"> </w:t>
      </w:r>
      <w:proofErr w:type="spellStart"/>
      <w:r w:rsidRPr="00EA6D56">
        <w:rPr>
          <w:rFonts w:ascii="Arial" w:hAnsi="Arial" w:cs="Arial"/>
          <w:sz w:val="24"/>
          <w:szCs w:val="24"/>
        </w:rPr>
        <w:t>líquidos</w:t>
      </w:r>
      <w:proofErr w:type="spellEnd"/>
      <w:r w:rsidRPr="00EA6D56">
        <w:rPr>
          <w:rFonts w:ascii="Arial" w:hAnsi="Arial" w:cs="Arial"/>
          <w:sz w:val="24"/>
          <w:szCs w:val="24"/>
        </w:rPr>
        <w:t xml:space="preserve"> y el </w:t>
      </w:r>
      <w:proofErr w:type="spellStart"/>
      <w:r w:rsidRPr="00EA6D56">
        <w:rPr>
          <w:rFonts w:ascii="Arial" w:hAnsi="Arial" w:cs="Arial"/>
          <w:sz w:val="24"/>
          <w:szCs w:val="24"/>
        </w:rPr>
        <w:t>nerviosismo</w:t>
      </w:r>
      <w:proofErr w:type="spellEnd"/>
      <w:r w:rsidRPr="00EA6D56">
        <w:rPr>
          <w:rFonts w:ascii="Arial" w:hAnsi="Arial" w:cs="Arial"/>
          <w:sz w:val="24"/>
          <w:szCs w:val="24"/>
        </w:rPr>
        <w:t xml:space="preserve"> de los </w:t>
      </w:r>
      <w:proofErr w:type="spellStart"/>
      <w:r w:rsidRPr="00EA6D56">
        <w:rPr>
          <w:rFonts w:ascii="Arial" w:hAnsi="Arial" w:cs="Arial"/>
          <w:sz w:val="24"/>
          <w:szCs w:val="24"/>
        </w:rPr>
        <w:t>ahorradores</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colocaban</w:t>
      </w:r>
      <w:proofErr w:type="spellEnd"/>
      <w:r w:rsidRPr="00EA6D56">
        <w:rPr>
          <w:rFonts w:ascii="Arial" w:hAnsi="Arial" w:cs="Arial"/>
          <w:sz w:val="24"/>
          <w:szCs w:val="24"/>
        </w:rPr>
        <w:t xml:space="preserve"> </w:t>
      </w:r>
      <w:proofErr w:type="spellStart"/>
      <w:r w:rsidRPr="00EA6D56">
        <w:rPr>
          <w:rFonts w:ascii="Arial" w:hAnsi="Arial" w:cs="Arial"/>
          <w:sz w:val="24"/>
          <w:szCs w:val="24"/>
        </w:rPr>
        <w:t>su</w:t>
      </w:r>
      <w:proofErr w:type="spellEnd"/>
      <w:r w:rsidRPr="00EA6D56">
        <w:rPr>
          <w:rFonts w:ascii="Arial" w:hAnsi="Arial" w:cs="Arial"/>
          <w:sz w:val="24"/>
          <w:szCs w:val="24"/>
        </w:rPr>
        <w:t xml:space="preserve"> </w:t>
      </w:r>
      <w:proofErr w:type="spellStart"/>
      <w:r w:rsidRPr="00EA6D56">
        <w:rPr>
          <w:rFonts w:ascii="Arial" w:hAnsi="Arial" w:cs="Arial"/>
          <w:sz w:val="24"/>
          <w:szCs w:val="24"/>
        </w:rPr>
        <w:t>dinero</w:t>
      </w:r>
      <w:proofErr w:type="spellEnd"/>
      <w:r w:rsidRPr="00EA6D56">
        <w:rPr>
          <w:rFonts w:ascii="Arial" w:hAnsi="Arial" w:cs="Arial"/>
          <w:sz w:val="24"/>
          <w:szCs w:val="24"/>
        </w:rPr>
        <w:t xml:space="preserve"> a </w:t>
      </w:r>
      <w:proofErr w:type="spellStart"/>
      <w:r w:rsidRPr="00EA6D56">
        <w:rPr>
          <w:rFonts w:ascii="Arial" w:hAnsi="Arial" w:cs="Arial"/>
          <w:sz w:val="24"/>
          <w:szCs w:val="24"/>
        </w:rPr>
        <w:t>corto</w:t>
      </w:r>
      <w:proofErr w:type="spellEnd"/>
      <w:r w:rsidRPr="00EA6D56">
        <w:rPr>
          <w:rFonts w:ascii="Arial" w:hAnsi="Arial" w:cs="Arial"/>
          <w:sz w:val="24"/>
          <w:szCs w:val="24"/>
        </w:rPr>
        <w:t xml:space="preserve"> </w:t>
      </w:r>
      <w:proofErr w:type="spellStart"/>
      <w:r w:rsidRPr="00EA6D56">
        <w:rPr>
          <w:rFonts w:ascii="Arial" w:hAnsi="Arial" w:cs="Arial"/>
          <w:sz w:val="24"/>
          <w:szCs w:val="24"/>
        </w:rPr>
        <w:t>plazo</w:t>
      </w:r>
      <w:proofErr w:type="spellEnd"/>
      <w:r w:rsidRPr="00EA6D56">
        <w:rPr>
          <w:rFonts w:ascii="Arial" w:hAnsi="Arial" w:cs="Arial"/>
          <w:sz w:val="24"/>
          <w:szCs w:val="24"/>
        </w:rPr>
        <w:t xml:space="preserve">, </w:t>
      </w:r>
      <w:proofErr w:type="spellStart"/>
      <w:r w:rsidRPr="00EA6D56">
        <w:rPr>
          <w:rFonts w:ascii="Arial" w:hAnsi="Arial" w:cs="Arial"/>
          <w:sz w:val="24"/>
          <w:szCs w:val="24"/>
        </w:rPr>
        <w:t>llevando</w:t>
      </w:r>
      <w:proofErr w:type="spellEnd"/>
      <w:r w:rsidRPr="00EA6D56">
        <w:rPr>
          <w:rFonts w:ascii="Arial" w:hAnsi="Arial" w:cs="Arial"/>
          <w:sz w:val="24"/>
          <w:szCs w:val="24"/>
        </w:rPr>
        <w:t xml:space="preserve"> a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corporaciones</w:t>
      </w:r>
      <w:proofErr w:type="spellEnd"/>
      <w:r w:rsidRPr="00EA6D56">
        <w:rPr>
          <w:rFonts w:ascii="Arial" w:hAnsi="Arial" w:cs="Arial"/>
          <w:sz w:val="24"/>
          <w:szCs w:val="24"/>
        </w:rPr>
        <w:t xml:space="preserve"> </w:t>
      </w:r>
      <w:proofErr w:type="spellStart"/>
      <w:r w:rsidRPr="00EA6D56">
        <w:rPr>
          <w:rFonts w:ascii="Arial" w:hAnsi="Arial" w:cs="Arial"/>
          <w:sz w:val="24"/>
          <w:szCs w:val="24"/>
        </w:rPr>
        <w:t>financieras</w:t>
      </w:r>
      <w:proofErr w:type="spellEnd"/>
      <w:r w:rsidRPr="00EA6D56">
        <w:rPr>
          <w:rFonts w:ascii="Arial" w:hAnsi="Arial" w:cs="Arial"/>
          <w:sz w:val="24"/>
          <w:szCs w:val="24"/>
        </w:rPr>
        <w:t xml:space="preserve"> y </w:t>
      </w:r>
      <w:proofErr w:type="spellStart"/>
      <w:r w:rsidRPr="00EA6D56">
        <w:rPr>
          <w:rFonts w:ascii="Arial" w:hAnsi="Arial" w:cs="Arial"/>
          <w:sz w:val="24"/>
          <w:szCs w:val="24"/>
        </w:rPr>
        <w:t>bancos</w:t>
      </w:r>
      <w:proofErr w:type="spellEnd"/>
      <w:r w:rsidRPr="00EA6D56">
        <w:rPr>
          <w:rFonts w:ascii="Arial" w:hAnsi="Arial" w:cs="Arial"/>
          <w:sz w:val="24"/>
          <w:szCs w:val="24"/>
        </w:rPr>
        <w:t xml:space="preserve"> a </w:t>
      </w:r>
      <w:proofErr w:type="spellStart"/>
      <w:r w:rsidRPr="00EA6D56">
        <w:rPr>
          <w:rFonts w:ascii="Arial" w:hAnsi="Arial" w:cs="Arial"/>
          <w:sz w:val="24"/>
          <w:szCs w:val="24"/>
        </w:rPr>
        <w:t>restringir</w:t>
      </w:r>
      <w:proofErr w:type="spellEnd"/>
      <w:r w:rsidRPr="00EA6D56">
        <w:rPr>
          <w:rFonts w:ascii="Arial" w:hAnsi="Arial" w:cs="Arial"/>
          <w:sz w:val="24"/>
          <w:szCs w:val="24"/>
        </w:rPr>
        <w:t xml:space="preserve"> el </w:t>
      </w:r>
      <w:proofErr w:type="spellStart"/>
      <w:r w:rsidRPr="00EA6D56">
        <w:rPr>
          <w:rFonts w:ascii="Arial" w:hAnsi="Arial" w:cs="Arial"/>
          <w:sz w:val="24"/>
          <w:szCs w:val="24"/>
        </w:rPr>
        <w:t>crédito</w:t>
      </w:r>
      <w:proofErr w:type="spellEnd"/>
      <w:r w:rsidRPr="00EA6D56">
        <w:rPr>
          <w:rFonts w:ascii="Arial" w:hAnsi="Arial" w:cs="Arial"/>
          <w:sz w:val="24"/>
          <w:szCs w:val="24"/>
        </w:rPr>
        <w:t xml:space="preserve"> del </w:t>
      </w:r>
      <w:proofErr w:type="spellStart"/>
      <w:r w:rsidRPr="00EA6D56">
        <w:rPr>
          <w:rFonts w:ascii="Arial" w:hAnsi="Arial" w:cs="Arial"/>
          <w:sz w:val="24"/>
          <w:szCs w:val="24"/>
        </w:rPr>
        <w:t>mediano</w:t>
      </w:r>
      <w:proofErr w:type="spellEnd"/>
      <w:r w:rsidRPr="00EA6D56">
        <w:rPr>
          <w:rFonts w:ascii="Arial" w:hAnsi="Arial" w:cs="Arial"/>
          <w:sz w:val="24"/>
          <w:szCs w:val="24"/>
        </w:rPr>
        <w:t xml:space="preserve"> </w:t>
      </w:r>
      <w:proofErr w:type="spellStart"/>
      <w:r w:rsidRPr="00EA6D56">
        <w:rPr>
          <w:rFonts w:ascii="Arial" w:hAnsi="Arial" w:cs="Arial"/>
          <w:sz w:val="24"/>
          <w:szCs w:val="24"/>
        </w:rPr>
        <w:t>plazo</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el sector industrial.</w:t>
      </w:r>
    </w:p>
    <w:p w:rsidR="00525850" w:rsidRPr="00EA6D56" w:rsidRDefault="00525850" w:rsidP="00525850">
      <w:pPr>
        <w:pStyle w:val="Textoindependiente2"/>
        <w:spacing w:line="360" w:lineRule="auto"/>
        <w:rPr>
          <w:rFonts w:ascii="Arial" w:hAnsi="Arial" w:cs="Arial"/>
          <w:b/>
          <w:bCs/>
          <w:sz w:val="24"/>
          <w:szCs w:val="24"/>
        </w:rPr>
      </w:pPr>
      <w:r w:rsidRPr="00EA6D56">
        <w:rPr>
          <w:rFonts w:ascii="Arial" w:hAnsi="Arial" w:cs="Arial"/>
          <w:sz w:val="24"/>
          <w:szCs w:val="24"/>
        </w:rPr>
        <w:lastRenderedPageBreak/>
        <w:t xml:space="preserve">El </w:t>
      </w:r>
      <w:proofErr w:type="spellStart"/>
      <w:r w:rsidRPr="00EA6D56">
        <w:rPr>
          <w:rFonts w:ascii="Arial" w:hAnsi="Arial" w:cs="Arial"/>
          <w:sz w:val="24"/>
          <w:szCs w:val="24"/>
        </w:rPr>
        <w:t>Banco</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República</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principal </w:t>
      </w:r>
      <w:proofErr w:type="spellStart"/>
      <w:r w:rsidRPr="00EA6D56">
        <w:rPr>
          <w:rFonts w:ascii="Arial" w:hAnsi="Arial" w:cs="Arial"/>
          <w:sz w:val="24"/>
          <w:szCs w:val="24"/>
        </w:rPr>
        <w:t>responsable</w:t>
      </w:r>
      <w:proofErr w:type="spellEnd"/>
      <w:r w:rsidRPr="00EA6D56">
        <w:rPr>
          <w:rFonts w:ascii="Arial" w:hAnsi="Arial" w:cs="Arial"/>
          <w:sz w:val="24"/>
          <w:szCs w:val="24"/>
        </w:rPr>
        <w:t xml:space="preserve"> del </w:t>
      </w:r>
      <w:proofErr w:type="spellStart"/>
      <w:r w:rsidRPr="00EA6D56">
        <w:rPr>
          <w:rFonts w:ascii="Arial" w:hAnsi="Arial" w:cs="Arial"/>
          <w:sz w:val="24"/>
          <w:szCs w:val="24"/>
        </w:rPr>
        <w:t>manejo</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cuales</w:t>
      </w:r>
      <w:proofErr w:type="spellEnd"/>
      <w:r w:rsidRPr="00EA6D56">
        <w:rPr>
          <w:rFonts w:ascii="Arial" w:hAnsi="Arial" w:cs="Arial"/>
          <w:sz w:val="24"/>
          <w:szCs w:val="24"/>
        </w:rPr>
        <w:t xml:space="preserve"> </w:t>
      </w:r>
      <w:proofErr w:type="spellStart"/>
      <w:r w:rsidRPr="00EA6D56">
        <w:rPr>
          <w:rFonts w:ascii="Arial" w:hAnsi="Arial" w:cs="Arial"/>
          <w:sz w:val="24"/>
          <w:szCs w:val="24"/>
        </w:rPr>
        <w:t>están</w:t>
      </w:r>
      <w:proofErr w:type="spellEnd"/>
      <w:r w:rsidRPr="00EA6D56">
        <w:rPr>
          <w:rFonts w:ascii="Arial" w:hAnsi="Arial" w:cs="Arial"/>
          <w:sz w:val="24"/>
          <w:szCs w:val="24"/>
        </w:rPr>
        <w:t xml:space="preserve"> </w:t>
      </w:r>
      <w:proofErr w:type="spellStart"/>
      <w:r w:rsidRPr="00EA6D56">
        <w:rPr>
          <w:rFonts w:ascii="Arial" w:hAnsi="Arial" w:cs="Arial"/>
          <w:sz w:val="24"/>
          <w:szCs w:val="24"/>
        </w:rPr>
        <w:t>enmarcadas</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estrategia</w:t>
      </w:r>
      <w:proofErr w:type="spellEnd"/>
      <w:r w:rsidRPr="00EA6D56">
        <w:rPr>
          <w:rFonts w:ascii="Arial" w:hAnsi="Arial" w:cs="Arial"/>
          <w:sz w:val="24"/>
          <w:szCs w:val="24"/>
        </w:rPr>
        <w:t xml:space="preserve"> </w:t>
      </w:r>
      <w:proofErr w:type="spellStart"/>
      <w:r w:rsidRPr="00EA6D56">
        <w:rPr>
          <w:rFonts w:ascii="Arial" w:hAnsi="Arial" w:cs="Arial"/>
          <w:sz w:val="24"/>
          <w:szCs w:val="24"/>
        </w:rPr>
        <w:t>macroeconómica</w:t>
      </w:r>
      <w:proofErr w:type="spellEnd"/>
      <w:r w:rsidRPr="00EA6D56">
        <w:rPr>
          <w:rFonts w:ascii="Arial" w:hAnsi="Arial" w:cs="Arial"/>
          <w:sz w:val="24"/>
          <w:szCs w:val="24"/>
        </w:rPr>
        <w:t xml:space="preserve"> </w:t>
      </w:r>
      <w:proofErr w:type="spellStart"/>
      <w:r w:rsidRPr="00EA6D56">
        <w:rPr>
          <w:rFonts w:ascii="Arial" w:hAnsi="Arial" w:cs="Arial"/>
          <w:sz w:val="24"/>
          <w:szCs w:val="24"/>
        </w:rPr>
        <w:t>más</w:t>
      </w:r>
      <w:proofErr w:type="spellEnd"/>
      <w:r w:rsidRPr="00EA6D56">
        <w:rPr>
          <w:rFonts w:ascii="Arial" w:hAnsi="Arial" w:cs="Arial"/>
          <w:sz w:val="24"/>
          <w:szCs w:val="24"/>
        </w:rPr>
        <w:t xml:space="preserve"> general y </w:t>
      </w:r>
      <w:proofErr w:type="spellStart"/>
      <w:r w:rsidRPr="00EA6D56">
        <w:rPr>
          <w:rFonts w:ascii="Arial" w:hAnsi="Arial" w:cs="Arial"/>
          <w:sz w:val="24"/>
          <w:szCs w:val="24"/>
        </w:rPr>
        <w:t>busca</w:t>
      </w:r>
      <w:proofErr w:type="spellEnd"/>
      <w:r w:rsidRPr="00EA6D56">
        <w:rPr>
          <w:rFonts w:ascii="Arial" w:hAnsi="Arial" w:cs="Arial"/>
          <w:sz w:val="24"/>
          <w:szCs w:val="24"/>
        </w:rPr>
        <w:t xml:space="preserve"> </w:t>
      </w:r>
      <w:proofErr w:type="spellStart"/>
      <w:r w:rsidRPr="00EA6D56">
        <w:rPr>
          <w:rFonts w:ascii="Arial" w:hAnsi="Arial" w:cs="Arial"/>
          <w:sz w:val="24"/>
          <w:szCs w:val="24"/>
        </w:rPr>
        <w:t>garantizar</w:t>
      </w:r>
      <w:proofErr w:type="spellEnd"/>
      <w:r w:rsidRPr="00EA6D56">
        <w:rPr>
          <w:rFonts w:ascii="Arial" w:hAnsi="Arial" w:cs="Arial"/>
          <w:sz w:val="24"/>
          <w:szCs w:val="24"/>
        </w:rPr>
        <w:t xml:space="preserve"> la </w:t>
      </w:r>
      <w:proofErr w:type="spellStart"/>
      <w:r w:rsidRPr="00EA6D56">
        <w:rPr>
          <w:rFonts w:ascii="Arial" w:hAnsi="Arial" w:cs="Arial"/>
          <w:sz w:val="24"/>
          <w:szCs w:val="24"/>
        </w:rPr>
        <w:t>estabilidad</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economía</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w:t>
      </w:r>
      <w:proofErr w:type="spellStart"/>
      <w:r w:rsidRPr="00EA6D56">
        <w:rPr>
          <w:rFonts w:ascii="Arial" w:hAnsi="Arial" w:cs="Arial"/>
          <w:sz w:val="24"/>
          <w:szCs w:val="24"/>
        </w:rPr>
        <w:t>requisito</w:t>
      </w:r>
      <w:proofErr w:type="spellEnd"/>
      <w:r w:rsidRPr="00EA6D56">
        <w:rPr>
          <w:rFonts w:ascii="Arial" w:hAnsi="Arial" w:cs="Arial"/>
          <w:sz w:val="24"/>
          <w:szCs w:val="24"/>
        </w:rPr>
        <w:t xml:space="preserve"> fundamental </w:t>
      </w:r>
      <w:proofErr w:type="spellStart"/>
      <w:r w:rsidRPr="00EA6D56">
        <w:rPr>
          <w:rFonts w:ascii="Arial" w:hAnsi="Arial" w:cs="Arial"/>
          <w:sz w:val="24"/>
          <w:szCs w:val="24"/>
        </w:rPr>
        <w:t>para</w:t>
      </w:r>
      <w:proofErr w:type="spellEnd"/>
      <w:r w:rsidRPr="00EA6D56">
        <w:rPr>
          <w:rFonts w:ascii="Arial" w:hAnsi="Arial" w:cs="Arial"/>
          <w:sz w:val="24"/>
          <w:szCs w:val="24"/>
        </w:rPr>
        <w:t xml:space="preserve"> el </w:t>
      </w:r>
      <w:proofErr w:type="spellStart"/>
      <w:r w:rsidRPr="00EA6D56">
        <w:rPr>
          <w:rFonts w:ascii="Arial" w:hAnsi="Arial" w:cs="Arial"/>
          <w:sz w:val="24"/>
          <w:szCs w:val="24"/>
        </w:rPr>
        <w:t>crecimiento</w:t>
      </w:r>
      <w:proofErr w:type="spellEnd"/>
      <w:r w:rsidRPr="00EA6D56">
        <w:rPr>
          <w:rFonts w:ascii="Arial" w:hAnsi="Arial" w:cs="Arial"/>
          <w:sz w:val="24"/>
          <w:szCs w:val="24"/>
        </w:rPr>
        <w:t xml:space="preserve"> </w:t>
      </w:r>
      <w:proofErr w:type="spellStart"/>
      <w:r w:rsidRPr="00EA6D56">
        <w:rPr>
          <w:rFonts w:ascii="Arial" w:hAnsi="Arial" w:cs="Arial"/>
          <w:sz w:val="24"/>
          <w:szCs w:val="24"/>
        </w:rPr>
        <w:t>económico</w:t>
      </w:r>
      <w:proofErr w:type="spellEnd"/>
      <w:r w:rsidRPr="00EA6D56">
        <w:rPr>
          <w:rFonts w:ascii="Arial" w:hAnsi="Arial" w:cs="Arial"/>
          <w:sz w:val="24"/>
          <w:szCs w:val="24"/>
        </w:rPr>
        <w:t xml:space="preserve"> y el </w:t>
      </w:r>
      <w:proofErr w:type="spellStart"/>
      <w:r w:rsidRPr="00EA6D56">
        <w:rPr>
          <w:rFonts w:ascii="Arial" w:hAnsi="Arial" w:cs="Arial"/>
          <w:sz w:val="24"/>
          <w:szCs w:val="24"/>
        </w:rPr>
        <w:t>desarrollo</w:t>
      </w:r>
      <w:proofErr w:type="spellEnd"/>
      <w:r w:rsidRPr="00EA6D56">
        <w:rPr>
          <w:rFonts w:ascii="Arial" w:hAnsi="Arial" w:cs="Arial"/>
          <w:sz w:val="24"/>
          <w:szCs w:val="24"/>
        </w:rPr>
        <w:t xml:space="preserve"> social. Las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han</w:t>
      </w:r>
      <w:proofErr w:type="spellEnd"/>
      <w:r w:rsidRPr="00EA6D56">
        <w:rPr>
          <w:rFonts w:ascii="Arial" w:hAnsi="Arial" w:cs="Arial"/>
          <w:sz w:val="24"/>
          <w:szCs w:val="24"/>
        </w:rPr>
        <w:t xml:space="preserve"> </w:t>
      </w:r>
      <w:proofErr w:type="spellStart"/>
      <w:r w:rsidRPr="00EA6D56">
        <w:rPr>
          <w:rFonts w:ascii="Arial" w:hAnsi="Arial" w:cs="Arial"/>
          <w:sz w:val="24"/>
          <w:szCs w:val="24"/>
        </w:rPr>
        <w:t>aumentado</w:t>
      </w:r>
      <w:proofErr w:type="spellEnd"/>
      <w:r w:rsidRPr="00EA6D56">
        <w:rPr>
          <w:rFonts w:ascii="Arial" w:hAnsi="Arial" w:cs="Arial"/>
          <w:sz w:val="24"/>
          <w:szCs w:val="24"/>
        </w:rPr>
        <w:t xml:space="preserve"> </w:t>
      </w:r>
      <w:proofErr w:type="spellStart"/>
      <w:r w:rsidRPr="00EA6D56">
        <w:rPr>
          <w:rFonts w:ascii="Arial" w:hAnsi="Arial" w:cs="Arial"/>
          <w:sz w:val="24"/>
          <w:szCs w:val="24"/>
        </w:rPr>
        <w:t>su</w:t>
      </w:r>
      <w:proofErr w:type="spellEnd"/>
      <w:r w:rsidRPr="00EA6D56">
        <w:rPr>
          <w:rFonts w:ascii="Arial" w:hAnsi="Arial" w:cs="Arial"/>
          <w:sz w:val="24"/>
          <w:szCs w:val="24"/>
        </w:rPr>
        <w:t xml:space="preserve"> </w:t>
      </w:r>
      <w:proofErr w:type="spellStart"/>
      <w:r w:rsidRPr="00EA6D56">
        <w:rPr>
          <w:rFonts w:ascii="Arial" w:hAnsi="Arial" w:cs="Arial"/>
          <w:sz w:val="24"/>
          <w:szCs w:val="24"/>
        </w:rPr>
        <w:t>nivel</w:t>
      </w:r>
      <w:proofErr w:type="spellEnd"/>
      <w:r w:rsidRPr="00EA6D56">
        <w:rPr>
          <w:rFonts w:ascii="Arial" w:hAnsi="Arial" w:cs="Arial"/>
          <w:sz w:val="24"/>
          <w:szCs w:val="24"/>
        </w:rPr>
        <w:t xml:space="preserve"> </w:t>
      </w:r>
      <w:proofErr w:type="spellStart"/>
      <w:r w:rsidRPr="00EA6D56">
        <w:rPr>
          <w:rFonts w:ascii="Arial" w:hAnsi="Arial" w:cs="Arial"/>
          <w:sz w:val="24"/>
          <w:szCs w:val="24"/>
        </w:rPr>
        <w:t>gradualmente</w:t>
      </w:r>
      <w:proofErr w:type="spellEnd"/>
      <w:r w:rsidRPr="00EA6D56">
        <w:rPr>
          <w:rFonts w:ascii="Arial" w:hAnsi="Arial" w:cs="Arial"/>
          <w:sz w:val="24"/>
          <w:szCs w:val="24"/>
        </w:rPr>
        <w:t xml:space="preserve">  </w:t>
      </w:r>
      <w:proofErr w:type="spellStart"/>
      <w:r w:rsidRPr="00EA6D56">
        <w:rPr>
          <w:rFonts w:ascii="Arial" w:hAnsi="Arial" w:cs="Arial"/>
          <w:sz w:val="24"/>
          <w:szCs w:val="24"/>
        </w:rPr>
        <w:t>después</w:t>
      </w:r>
      <w:proofErr w:type="spellEnd"/>
      <w:r w:rsidRPr="00EA6D56">
        <w:rPr>
          <w:rFonts w:ascii="Arial" w:hAnsi="Arial" w:cs="Arial"/>
          <w:sz w:val="24"/>
          <w:szCs w:val="24"/>
        </w:rPr>
        <w:t xml:space="preserve"> de la </w:t>
      </w:r>
      <w:proofErr w:type="spellStart"/>
      <w:r w:rsidRPr="00EA6D56">
        <w:rPr>
          <w:rFonts w:ascii="Arial" w:hAnsi="Arial" w:cs="Arial"/>
          <w:sz w:val="24"/>
          <w:szCs w:val="24"/>
        </w:rPr>
        <w:t>desacumulación</w:t>
      </w:r>
      <w:proofErr w:type="spellEnd"/>
      <w:r w:rsidRPr="00EA6D56">
        <w:rPr>
          <w:rFonts w:ascii="Arial" w:hAnsi="Arial" w:cs="Arial"/>
          <w:sz w:val="24"/>
          <w:szCs w:val="24"/>
        </w:rPr>
        <w:t xml:space="preserve"> </w:t>
      </w:r>
      <w:proofErr w:type="spellStart"/>
      <w:r w:rsidRPr="00EA6D56">
        <w:rPr>
          <w:rFonts w:ascii="Arial" w:hAnsi="Arial" w:cs="Arial"/>
          <w:sz w:val="24"/>
          <w:szCs w:val="24"/>
        </w:rPr>
        <w:t>acelerada</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se </w:t>
      </w:r>
      <w:proofErr w:type="spellStart"/>
      <w:r w:rsidRPr="00EA6D56">
        <w:rPr>
          <w:rFonts w:ascii="Arial" w:hAnsi="Arial" w:cs="Arial"/>
          <w:sz w:val="24"/>
          <w:szCs w:val="24"/>
        </w:rPr>
        <w:t>presentó</w:t>
      </w:r>
      <w:proofErr w:type="spellEnd"/>
      <w:r w:rsidRPr="00EA6D56">
        <w:rPr>
          <w:rFonts w:ascii="Arial" w:hAnsi="Arial" w:cs="Arial"/>
          <w:sz w:val="24"/>
          <w:szCs w:val="24"/>
        </w:rPr>
        <w:t xml:space="preserve"> entre 1998 y fines de 1999 </w:t>
      </w:r>
      <w:proofErr w:type="spellStart"/>
      <w:r w:rsidRPr="00EA6D56">
        <w:rPr>
          <w:rFonts w:ascii="Arial" w:hAnsi="Arial" w:cs="Arial"/>
          <w:sz w:val="24"/>
          <w:szCs w:val="24"/>
        </w:rPr>
        <w:t>desde</w:t>
      </w:r>
      <w:proofErr w:type="spellEnd"/>
      <w:r w:rsidRPr="00EA6D56">
        <w:rPr>
          <w:rFonts w:ascii="Arial" w:hAnsi="Arial" w:cs="Arial"/>
          <w:sz w:val="24"/>
          <w:szCs w:val="24"/>
        </w:rPr>
        <w:t xml:space="preserve"> un </w:t>
      </w:r>
      <w:proofErr w:type="spellStart"/>
      <w:r w:rsidRPr="00EA6D56">
        <w:rPr>
          <w:rFonts w:ascii="Arial" w:hAnsi="Arial" w:cs="Arial"/>
          <w:sz w:val="24"/>
          <w:szCs w:val="24"/>
        </w:rPr>
        <w:t>nivel</w:t>
      </w:r>
      <w:proofErr w:type="spellEnd"/>
      <w:r w:rsidRPr="00EA6D56">
        <w:rPr>
          <w:rFonts w:ascii="Arial" w:hAnsi="Arial" w:cs="Arial"/>
          <w:sz w:val="24"/>
          <w:szCs w:val="24"/>
        </w:rPr>
        <w:t xml:space="preserve"> </w:t>
      </w:r>
      <w:proofErr w:type="spellStart"/>
      <w:r w:rsidRPr="00EA6D56">
        <w:rPr>
          <w:rFonts w:ascii="Arial" w:hAnsi="Arial" w:cs="Arial"/>
          <w:sz w:val="24"/>
          <w:szCs w:val="24"/>
        </w:rPr>
        <w:t>mínimo</w:t>
      </w:r>
      <w:proofErr w:type="spellEnd"/>
      <w:r w:rsidRPr="00EA6D56">
        <w:rPr>
          <w:rFonts w:ascii="Arial" w:hAnsi="Arial" w:cs="Arial"/>
          <w:sz w:val="24"/>
          <w:szCs w:val="24"/>
        </w:rPr>
        <w:t xml:space="preserve"> de US$ 7.899,6 m en </w:t>
      </w:r>
      <w:proofErr w:type="spellStart"/>
      <w:r w:rsidRPr="00EA6D56">
        <w:rPr>
          <w:rFonts w:ascii="Arial" w:hAnsi="Arial" w:cs="Arial"/>
          <w:sz w:val="24"/>
          <w:szCs w:val="24"/>
        </w:rPr>
        <w:t>septiembre</w:t>
      </w:r>
      <w:proofErr w:type="spellEnd"/>
      <w:r w:rsidRPr="00EA6D56">
        <w:rPr>
          <w:rFonts w:ascii="Arial" w:hAnsi="Arial" w:cs="Arial"/>
          <w:sz w:val="24"/>
          <w:szCs w:val="24"/>
        </w:rPr>
        <w:t xml:space="preserve"> de 1999 a US$10.840,5 m en </w:t>
      </w:r>
      <w:proofErr w:type="spellStart"/>
      <w:r w:rsidRPr="00EA6D56">
        <w:rPr>
          <w:rFonts w:ascii="Arial" w:hAnsi="Arial" w:cs="Arial"/>
          <w:sz w:val="24"/>
          <w:szCs w:val="24"/>
        </w:rPr>
        <w:t>diciembre</w:t>
      </w:r>
      <w:proofErr w:type="spellEnd"/>
      <w:r w:rsidRPr="00EA6D56">
        <w:rPr>
          <w:rFonts w:ascii="Arial" w:hAnsi="Arial" w:cs="Arial"/>
          <w:sz w:val="24"/>
          <w:szCs w:val="24"/>
        </w:rPr>
        <w:t xml:space="preserve"> de 2002 .</w:t>
      </w:r>
      <w:r w:rsidRPr="00EA6D56">
        <w:rPr>
          <w:rFonts w:ascii="Arial" w:hAnsi="Arial" w:cs="Arial"/>
          <w:b/>
          <w:bCs/>
          <w:sz w:val="24"/>
          <w:szCs w:val="24"/>
        </w:rPr>
        <w:t xml:space="preserve"> </w:t>
      </w:r>
    </w:p>
    <w:p w:rsidR="00557A3C" w:rsidRPr="00EA6D56" w:rsidRDefault="00557A3C" w:rsidP="00525850">
      <w:pPr>
        <w:pStyle w:val="Textoindependiente2"/>
        <w:rPr>
          <w:rFonts w:ascii="Arial" w:hAnsi="Arial" w:cs="Arial"/>
          <w:b/>
          <w:bCs/>
          <w:sz w:val="32"/>
        </w:rPr>
      </w:pPr>
      <w:r w:rsidRPr="00EA6D56">
        <w:rPr>
          <w:rFonts w:ascii="Arial" w:hAnsi="Arial" w:cs="Arial"/>
          <w:b/>
          <w:bCs/>
          <w:sz w:val="32"/>
        </w:rPr>
        <w:t>1. TASA REPRESENTATIVA DEL MERCADO</w:t>
      </w:r>
    </w:p>
    <w:p w:rsidR="00557A3C" w:rsidRPr="00EA6D56" w:rsidRDefault="00557A3C" w:rsidP="00525850">
      <w:pPr>
        <w:spacing w:line="360" w:lineRule="auto"/>
        <w:rPr>
          <w:rFonts w:ascii="Arial" w:hAnsi="Arial" w:cs="Arial"/>
          <w:b/>
          <w:bCs/>
          <w:i/>
          <w:iCs/>
          <w:sz w:val="24"/>
          <w:szCs w:val="24"/>
        </w:rPr>
      </w:pPr>
      <w:r w:rsidRPr="00EA6D56">
        <w:rPr>
          <w:rFonts w:ascii="Arial" w:hAnsi="Arial" w:cs="Arial"/>
          <w:b/>
          <w:bCs/>
          <w:i/>
          <w:iCs/>
          <w:sz w:val="24"/>
          <w:szCs w:val="24"/>
        </w:rPr>
        <w:t>1.1  DEFINICION</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Es un indicador de las operaciones de compra y venta de dólares del mercado cambiario, por ende, la TRM vigente en un día hábil es el promedio de las transacciones durante el día hábil inmediatamente anterior.</w:t>
      </w:r>
    </w:p>
    <w:p w:rsidR="00557A3C" w:rsidRPr="00EA6D56" w:rsidRDefault="00F142C5" w:rsidP="00525850">
      <w:pPr>
        <w:spacing w:line="360" w:lineRule="auto"/>
        <w:rPr>
          <w:rFonts w:ascii="Arial" w:hAnsi="Arial" w:cs="Arial"/>
          <w:b/>
          <w:bCs/>
          <w:i/>
          <w:iCs/>
          <w:sz w:val="24"/>
          <w:szCs w:val="24"/>
        </w:rPr>
      </w:pPr>
      <w:r w:rsidRPr="00EA6D56">
        <w:rPr>
          <w:rFonts w:ascii="Arial" w:hAnsi="Arial" w:cs="Arial"/>
          <w:b/>
          <w:bCs/>
          <w:i/>
          <w:iCs/>
          <w:sz w:val="24"/>
          <w:szCs w:val="24"/>
        </w:rPr>
        <w:t>1</w:t>
      </w:r>
      <w:r w:rsidR="00557A3C" w:rsidRPr="00EA6D56">
        <w:rPr>
          <w:rFonts w:ascii="Arial" w:hAnsi="Arial" w:cs="Arial"/>
          <w:b/>
          <w:bCs/>
          <w:i/>
          <w:iCs/>
          <w:sz w:val="24"/>
          <w:szCs w:val="24"/>
        </w:rPr>
        <w:t>.2  CALCULO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Es el promedio ponderado de las operaciones de compra y venta de dólares sin incluir las operaciones de ventanilla y de derivados sobre divisas que  llevan a cabo los establecimientos de crédito (sin incluir las compañías de financiamiento comercial) en las cuatro principales ciudades del país (Bogotá, Medellín, Cali y Barranquilla).</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La TRM vigente para cada día será calculada y certificada por la Superintendencia Bancaria, conforme a esta metodología con las operaciones del día anterior. </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La TRM del día hábil siguiente a un festivo en Estados Unidos será la misma TRM vigente en el día festivo. Por lo tanto, no se calculara la TRM con las operaciones realizadas en un día festivo en los Estados Unidos de América. La siguiente tabla ilustra una semana donde el miércoles es un día hábil en Colombia y festivo en los Estados Unidos de América y los </w:t>
      </w:r>
      <w:proofErr w:type="spellStart"/>
      <w:r w:rsidRPr="00EA6D56">
        <w:rPr>
          <w:rFonts w:ascii="Arial" w:hAnsi="Arial" w:cs="Arial"/>
          <w:sz w:val="24"/>
          <w:szCs w:val="24"/>
        </w:rPr>
        <w:t>otros</w:t>
      </w:r>
      <w:proofErr w:type="spellEnd"/>
      <w:r w:rsidRPr="00EA6D56">
        <w:rPr>
          <w:rFonts w:ascii="Arial" w:hAnsi="Arial" w:cs="Arial"/>
          <w:sz w:val="24"/>
          <w:szCs w:val="24"/>
        </w:rPr>
        <w:t xml:space="preserve"> </w:t>
      </w:r>
      <w:proofErr w:type="spellStart"/>
      <w:r w:rsidRPr="00EA6D56">
        <w:rPr>
          <w:rFonts w:ascii="Arial" w:hAnsi="Arial" w:cs="Arial"/>
          <w:sz w:val="24"/>
          <w:szCs w:val="24"/>
        </w:rPr>
        <w:t>días</w:t>
      </w:r>
      <w:proofErr w:type="spellEnd"/>
      <w:r w:rsidRPr="00EA6D56">
        <w:rPr>
          <w:rFonts w:ascii="Arial" w:hAnsi="Arial" w:cs="Arial"/>
          <w:sz w:val="24"/>
          <w:szCs w:val="24"/>
        </w:rPr>
        <w:t xml:space="preserve"> son </w:t>
      </w:r>
      <w:proofErr w:type="spellStart"/>
      <w:r w:rsidRPr="00EA6D56">
        <w:rPr>
          <w:rFonts w:ascii="Arial" w:hAnsi="Arial" w:cs="Arial"/>
          <w:sz w:val="24"/>
          <w:szCs w:val="24"/>
        </w:rPr>
        <w:t>hábiles</w:t>
      </w:r>
      <w:proofErr w:type="spellEnd"/>
      <w:r w:rsidRPr="00EA6D56">
        <w:rPr>
          <w:rFonts w:ascii="Arial" w:hAnsi="Arial" w:cs="Arial"/>
          <w:sz w:val="24"/>
          <w:szCs w:val="24"/>
        </w:rPr>
        <w:t xml:space="preserve"> en ambos </w:t>
      </w:r>
      <w:proofErr w:type="spellStart"/>
      <w:r w:rsidRPr="00EA6D56">
        <w:rPr>
          <w:rFonts w:ascii="Arial" w:hAnsi="Arial" w:cs="Arial"/>
          <w:sz w:val="24"/>
          <w:szCs w:val="24"/>
        </w:rPr>
        <w:t>países</w:t>
      </w:r>
      <w:proofErr w:type="spellEnd"/>
      <w:r w:rsidRPr="00EA6D56">
        <w:rPr>
          <w:rFonts w:ascii="Arial" w:hAnsi="Arial" w:cs="Arial"/>
          <w:sz w:val="24"/>
          <w:szCs w:val="24"/>
        </w:rPr>
        <w:t>.</w:t>
      </w:r>
    </w:p>
    <w:tbl>
      <w:tblPr>
        <w:tblW w:w="0" w:type="auto"/>
        <w:tblBorders>
          <w:top w:val="nil"/>
          <w:left w:val="nil"/>
          <w:bottom w:val="nil"/>
          <w:right w:val="nil"/>
          <w:insideH w:val="single" w:sz="18" w:space="0" w:color="FFFFFF"/>
          <w:insideV w:val="single" w:sz="18" w:space="0" w:color="FFFFFF"/>
        </w:tblBorders>
        <w:tblCellMar>
          <w:left w:w="70" w:type="dxa"/>
          <w:right w:w="70" w:type="dxa"/>
        </w:tblCellMar>
        <w:tblLook w:val="00BF"/>
      </w:tblPr>
      <w:tblGrid>
        <w:gridCol w:w="3030"/>
        <w:gridCol w:w="2983"/>
        <w:gridCol w:w="2967"/>
      </w:tblGrid>
      <w:tr w:rsidR="00557A3C" w:rsidRPr="00EA6D56">
        <w:tc>
          <w:tcPr>
            <w:tcW w:w="3190" w:type="dxa"/>
            <w:shd w:val="pct20" w:color="000000" w:fill="FFFFFF"/>
          </w:tcPr>
          <w:p w:rsidR="00557A3C" w:rsidRPr="00EA6D56" w:rsidRDefault="00557A3C">
            <w:pPr>
              <w:pStyle w:val="Ttulo4"/>
              <w:rPr>
                <w:rFonts w:ascii="Arial" w:hAnsi="Arial" w:cs="Arial"/>
              </w:rPr>
            </w:pPr>
            <w:r w:rsidRPr="00EA6D56">
              <w:rPr>
                <w:rFonts w:ascii="Arial" w:hAnsi="Arial" w:cs="Arial"/>
              </w:rPr>
              <w:lastRenderedPageBreak/>
              <w:t>Martes</w:t>
            </w:r>
          </w:p>
          <w:p w:rsidR="00557A3C" w:rsidRPr="00EA6D56" w:rsidRDefault="00557A3C">
            <w:pPr>
              <w:rPr>
                <w:rFonts w:ascii="Arial" w:hAnsi="Arial" w:cs="Arial"/>
                <w:b/>
                <w:bCs/>
              </w:rPr>
            </w:pPr>
            <w:r w:rsidRPr="00EA6D56">
              <w:rPr>
                <w:rFonts w:ascii="Arial" w:hAnsi="Arial" w:cs="Arial"/>
                <w:b/>
                <w:bCs/>
              </w:rPr>
              <w:t>(día hábil en Colombia y en los Estados Unidos)</w:t>
            </w:r>
          </w:p>
        </w:tc>
        <w:tc>
          <w:tcPr>
            <w:tcW w:w="3120" w:type="dxa"/>
            <w:shd w:val="pct20" w:color="000000" w:fill="FFFFFF"/>
          </w:tcPr>
          <w:p w:rsidR="00557A3C" w:rsidRPr="00EA6D56" w:rsidRDefault="00557A3C">
            <w:pPr>
              <w:pStyle w:val="Ttulo4"/>
              <w:rPr>
                <w:rFonts w:ascii="Arial" w:hAnsi="Arial" w:cs="Arial"/>
              </w:rPr>
            </w:pPr>
            <w:r w:rsidRPr="00EA6D56">
              <w:rPr>
                <w:rFonts w:ascii="Arial" w:hAnsi="Arial" w:cs="Arial"/>
              </w:rPr>
              <w:t>Miércoles</w:t>
            </w:r>
          </w:p>
          <w:p w:rsidR="00557A3C" w:rsidRPr="00EA6D56" w:rsidRDefault="00557A3C">
            <w:pPr>
              <w:pStyle w:val="Textoindependiente3"/>
              <w:rPr>
                <w:rFonts w:ascii="Arial" w:hAnsi="Arial" w:cs="Arial"/>
              </w:rPr>
            </w:pPr>
            <w:r w:rsidRPr="00EA6D56">
              <w:rPr>
                <w:rFonts w:ascii="Arial" w:hAnsi="Arial" w:cs="Arial"/>
              </w:rPr>
              <w:t>(día hábil en Colombia festivo en los Estados Unidos)</w:t>
            </w:r>
          </w:p>
          <w:p w:rsidR="00557A3C" w:rsidRPr="00EA6D56" w:rsidRDefault="00557A3C">
            <w:pPr>
              <w:jc w:val="center"/>
              <w:rPr>
                <w:rFonts w:ascii="Arial" w:hAnsi="Arial" w:cs="Arial"/>
                <w:b/>
                <w:bCs/>
              </w:rPr>
            </w:pPr>
          </w:p>
        </w:tc>
        <w:tc>
          <w:tcPr>
            <w:tcW w:w="3120" w:type="dxa"/>
            <w:shd w:val="pct20" w:color="000000" w:fill="FFFFFF"/>
          </w:tcPr>
          <w:p w:rsidR="00557A3C" w:rsidRPr="00EA6D56" w:rsidRDefault="00557A3C">
            <w:pPr>
              <w:pStyle w:val="Ttulo4"/>
              <w:rPr>
                <w:rFonts w:ascii="Arial" w:hAnsi="Arial" w:cs="Arial"/>
              </w:rPr>
            </w:pPr>
            <w:r w:rsidRPr="00EA6D56">
              <w:rPr>
                <w:rFonts w:ascii="Arial" w:hAnsi="Arial" w:cs="Arial"/>
              </w:rPr>
              <w:t>Jueves</w:t>
            </w:r>
          </w:p>
          <w:p w:rsidR="00557A3C" w:rsidRPr="00EA6D56" w:rsidRDefault="00557A3C">
            <w:pPr>
              <w:jc w:val="center"/>
              <w:rPr>
                <w:rFonts w:ascii="Arial" w:hAnsi="Arial" w:cs="Arial"/>
                <w:b/>
                <w:bCs/>
              </w:rPr>
            </w:pPr>
            <w:r w:rsidRPr="00EA6D56">
              <w:rPr>
                <w:rFonts w:ascii="Arial" w:hAnsi="Arial" w:cs="Arial"/>
                <w:b/>
                <w:bCs/>
              </w:rPr>
              <w:t>(día hábil en Colombia y en Estados Unidos)</w:t>
            </w:r>
          </w:p>
        </w:tc>
      </w:tr>
      <w:tr w:rsidR="00557A3C" w:rsidRPr="00EA6D56">
        <w:tc>
          <w:tcPr>
            <w:tcW w:w="3190" w:type="dxa"/>
            <w:shd w:val="pct5" w:color="000000" w:fill="FFFFFF"/>
          </w:tcPr>
          <w:p w:rsidR="00557A3C" w:rsidRPr="00EA6D56" w:rsidRDefault="00557A3C">
            <w:pPr>
              <w:jc w:val="both"/>
              <w:rPr>
                <w:rFonts w:ascii="Arial" w:hAnsi="Arial" w:cs="Arial"/>
              </w:rPr>
            </w:pPr>
            <w:r w:rsidRPr="00EA6D56">
              <w:rPr>
                <w:rFonts w:ascii="Arial" w:hAnsi="Arial" w:cs="Arial"/>
              </w:rPr>
              <w:t>Esta en vigencia la TRM calculada con operaciones del día lunes.</w:t>
            </w:r>
          </w:p>
        </w:tc>
        <w:tc>
          <w:tcPr>
            <w:tcW w:w="3120" w:type="dxa"/>
            <w:shd w:val="pct5" w:color="000000" w:fill="FFFFFF"/>
          </w:tcPr>
          <w:p w:rsidR="00557A3C" w:rsidRPr="00EA6D56" w:rsidRDefault="00557A3C">
            <w:pPr>
              <w:jc w:val="both"/>
              <w:rPr>
                <w:rFonts w:ascii="Arial" w:hAnsi="Arial" w:cs="Arial"/>
              </w:rPr>
            </w:pPr>
            <w:r w:rsidRPr="00EA6D56">
              <w:rPr>
                <w:rFonts w:ascii="Arial" w:hAnsi="Arial" w:cs="Arial"/>
              </w:rPr>
              <w:t>Esta en vigencia la TRM calculada con operaciones del día martes</w:t>
            </w:r>
          </w:p>
        </w:tc>
        <w:tc>
          <w:tcPr>
            <w:tcW w:w="3120" w:type="dxa"/>
            <w:shd w:val="pct5" w:color="000000" w:fill="FFFFFF"/>
          </w:tcPr>
          <w:p w:rsidR="00557A3C" w:rsidRPr="00EA6D56" w:rsidRDefault="00557A3C">
            <w:pPr>
              <w:jc w:val="both"/>
              <w:rPr>
                <w:rFonts w:ascii="Arial" w:hAnsi="Arial" w:cs="Arial"/>
              </w:rPr>
            </w:pPr>
            <w:r w:rsidRPr="00EA6D56">
              <w:rPr>
                <w:rFonts w:ascii="Arial" w:hAnsi="Arial" w:cs="Arial"/>
              </w:rPr>
              <w:t>Continua en vigencia la TRM del día miércoles (calculada con operaciones del día martes)</w:t>
            </w:r>
          </w:p>
        </w:tc>
      </w:tr>
    </w:tbl>
    <w:p w:rsidR="00557A3C" w:rsidRPr="00EA6D56" w:rsidRDefault="00557A3C">
      <w:pPr>
        <w:jc w:val="both"/>
        <w:rPr>
          <w:rFonts w:ascii="Arial" w:hAnsi="Arial" w:cs="Arial"/>
        </w:rPr>
      </w:pP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Para los </w:t>
      </w:r>
      <w:proofErr w:type="spellStart"/>
      <w:r w:rsidRPr="00EA6D56">
        <w:rPr>
          <w:rFonts w:ascii="Arial" w:hAnsi="Arial" w:cs="Arial"/>
          <w:sz w:val="24"/>
          <w:szCs w:val="24"/>
        </w:rPr>
        <w:t>días</w:t>
      </w:r>
      <w:proofErr w:type="spellEnd"/>
      <w:r w:rsidRPr="00EA6D56">
        <w:rPr>
          <w:rFonts w:ascii="Arial" w:hAnsi="Arial" w:cs="Arial"/>
          <w:sz w:val="24"/>
          <w:szCs w:val="24"/>
        </w:rPr>
        <w:t xml:space="preserve"> </w:t>
      </w:r>
      <w:proofErr w:type="spellStart"/>
      <w:r w:rsidRPr="00EA6D56">
        <w:rPr>
          <w:rFonts w:ascii="Arial" w:hAnsi="Arial" w:cs="Arial"/>
          <w:sz w:val="24"/>
          <w:szCs w:val="24"/>
        </w:rPr>
        <w:t>sábado</w:t>
      </w:r>
      <w:proofErr w:type="spellEnd"/>
      <w:r w:rsidRPr="00EA6D56">
        <w:rPr>
          <w:rFonts w:ascii="Arial" w:hAnsi="Arial" w:cs="Arial"/>
          <w:sz w:val="24"/>
          <w:szCs w:val="24"/>
        </w:rPr>
        <w:t xml:space="preserve">, </w:t>
      </w:r>
      <w:proofErr w:type="spellStart"/>
      <w:r w:rsidRPr="00EA6D56">
        <w:rPr>
          <w:rFonts w:ascii="Arial" w:hAnsi="Arial" w:cs="Arial"/>
          <w:sz w:val="24"/>
          <w:szCs w:val="24"/>
        </w:rPr>
        <w:t>domingo</w:t>
      </w:r>
      <w:proofErr w:type="spellEnd"/>
      <w:r w:rsidRPr="00EA6D56">
        <w:rPr>
          <w:rFonts w:ascii="Arial" w:hAnsi="Arial" w:cs="Arial"/>
          <w:sz w:val="24"/>
          <w:szCs w:val="24"/>
        </w:rPr>
        <w:t xml:space="preserve"> y festivos aplicara la TRM vigente para el día hábil inmediatamente siguiente.</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Es importante aclarar que las operaciones cambiarias pueden efectuarse entre las mismas Entidades de Crédito y otros intermediarios del mercado cambiario y conformando el mercado interbancario. Las transacciones pueden realizarse en efectivo, cheque o transferencia bancaria. Así mismo, cabe resaltar que la TRM sirve como base para ciertos contratos y existen activos financieros cuya rentabilidad puede estar atada a su comportamiento, como tal es el caso de los TES </w:t>
      </w:r>
      <w:proofErr w:type="spellStart"/>
      <w:r w:rsidRPr="00EA6D56">
        <w:rPr>
          <w:rFonts w:ascii="Arial" w:hAnsi="Arial" w:cs="Arial"/>
          <w:sz w:val="24"/>
          <w:szCs w:val="24"/>
        </w:rPr>
        <w:t>indexados</w:t>
      </w:r>
      <w:proofErr w:type="spellEnd"/>
      <w:r w:rsidRPr="00EA6D56">
        <w:rPr>
          <w:rFonts w:ascii="Arial" w:hAnsi="Arial" w:cs="Arial"/>
          <w:sz w:val="24"/>
          <w:szCs w:val="24"/>
        </w:rPr>
        <w:t xml:space="preserve"> a la TRM.</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t>1.2.1  OPERACIONES VENTANILA</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Son aquellas transacciones que se realizan en las horas de la tarde o en el Next Day, </w:t>
      </w:r>
      <w:proofErr w:type="spellStart"/>
      <w:r w:rsidRPr="00EA6D56">
        <w:rPr>
          <w:rFonts w:ascii="Arial" w:hAnsi="Arial" w:cs="Arial"/>
          <w:sz w:val="24"/>
          <w:szCs w:val="24"/>
        </w:rPr>
        <w:t>que</w:t>
      </w:r>
      <w:proofErr w:type="spellEnd"/>
      <w:r w:rsidRPr="00EA6D56">
        <w:rPr>
          <w:rFonts w:ascii="Arial" w:hAnsi="Arial" w:cs="Arial"/>
          <w:sz w:val="24"/>
          <w:szCs w:val="24"/>
        </w:rPr>
        <w:t xml:space="preserve"> no tienen limite de </w:t>
      </w:r>
      <w:proofErr w:type="spellStart"/>
      <w:r w:rsidRPr="00EA6D56">
        <w:rPr>
          <w:rFonts w:ascii="Arial" w:hAnsi="Arial" w:cs="Arial"/>
          <w:sz w:val="24"/>
          <w:szCs w:val="24"/>
        </w:rPr>
        <w:t>cupo</w:t>
      </w:r>
      <w:proofErr w:type="spellEnd"/>
      <w:r w:rsidRPr="00EA6D56">
        <w:rPr>
          <w:rFonts w:ascii="Arial" w:hAnsi="Arial" w:cs="Arial"/>
          <w:sz w:val="24"/>
          <w:szCs w:val="24"/>
        </w:rPr>
        <w:t xml:space="preserve"> y con </w:t>
      </w:r>
      <w:proofErr w:type="spellStart"/>
      <w:r w:rsidRPr="00EA6D56">
        <w:rPr>
          <w:rFonts w:ascii="Arial" w:hAnsi="Arial" w:cs="Arial"/>
          <w:sz w:val="24"/>
          <w:szCs w:val="24"/>
        </w:rPr>
        <w:t>plazo</w:t>
      </w:r>
      <w:proofErr w:type="spellEnd"/>
      <w:r w:rsidRPr="00EA6D56">
        <w:rPr>
          <w:rFonts w:ascii="Arial" w:hAnsi="Arial" w:cs="Arial"/>
          <w:sz w:val="24"/>
          <w:szCs w:val="24"/>
        </w:rPr>
        <w:t xml:space="preserve"> a un </w:t>
      </w:r>
      <w:proofErr w:type="spellStart"/>
      <w:r w:rsidRPr="00EA6D56">
        <w:rPr>
          <w:rFonts w:ascii="Arial" w:hAnsi="Arial" w:cs="Arial"/>
          <w:sz w:val="24"/>
          <w:szCs w:val="24"/>
        </w:rPr>
        <w:t>día</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i/>
          <w:iCs/>
          <w:sz w:val="24"/>
          <w:szCs w:val="24"/>
        </w:rPr>
      </w:pPr>
      <w:r w:rsidRPr="00EA6D56">
        <w:rPr>
          <w:rFonts w:ascii="Arial" w:hAnsi="Arial" w:cs="Arial"/>
          <w:b/>
          <w:bCs/>
          <w:i/>
          <w:iCs/>
          <w:sz w:val="24"/>
          <w:szCs w:val="24"/>
        </w:rPr>
        <w:t>1.2.2  NEXT  DAY</w:t>
      </w:r>
      <w:r w:rsidRPr="00EA6D56">
        <w:rPr>
          <w:rFonts w:ascii="Arial" w:hAnsi="Arial" w:cs="Arial"/>
          <w:i/>
          <w:iCs/>
          <w:sz w:val="24"/>
          <w:szCs w:val="24"/>
        </w:rPr>
        <w:t xml:space="preserve"> </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Mercado de compra y venta de dólares que funciona entre las 14:30 y 16:30 </w:t>
      </w:r>
      <w:proofErr w:type="spellStart"/>
      <w:r w:rsidRPr="00EA6D56">
        <w:rPr>
          <w:rFonts w:ascii="Arial" w:hAnsi="Arial" w:cs="Arial"/>
          <w:sz w:val="24"/>
          <w:szCs w:val="24"/>
        </w:rPr>
        <w:t>horas</w:t>
      </w:r>
      <w:proofErr w:type="spellEnd"/>
      <w:r w:rsidRPr="00EA6D56">
        <w:rPr>
          <w:rFonts w:ascii="Arial" w:hAnsi="Arial" w:cs="Arial"/>
          <w:sz w:val="24"/>
          <w:szCs w:val="24"/>
        </w:rPr>
        <w:t>.</w:t>
      </w:r>
    </w:p>
    <w:p w:rsidR="00557A3C" w:rsidRPr="00EA6D56" w:rsidRDefault="00557A3C" w:rsidP="00525850">
      <w:pPr>
        <w:spacing w:line="360" w:lineRule="auto"/>
        <w:ind w:left="708" w:hanging="708"/>
        <w:jc w:val="both"/>
        <w:rPr>
          <w:rFonts w:ascii="Arial" w:hAnsi="Arial" w:cs="Arial"/>
          <w:b/>
          <w:bCs/>
          <w:i/>
          <w:iCs/>
          <w:sz w:val="24"/>
          <w:szCs w:val="24"/>
        </w:rPr>
      </w:pPr>
      <w:r w:rsidRPr="00EA6D56">
        <w:rPr>
          <w:rFonts w:ascii="Arial" w:hAnsi="Arial" w:cs="Arial"/>
          <w:b/>
          <w:bCs/>
          <w:i/>
          <w:iCs/>
          <w:sz w:val="24"/>
          <w:szCs w:val="24"/>
        </w:rPr>
        <w:t>1.3  MERCADO CAMBIARIO</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t xml:space="preserve">El mercado cambiario Colombiano es el conjunto de operaciones de compra y venta de dólares. </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lastRenderedPageBreak/>
        <w:t>1.3.1  FUNCIONAMIENTO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cambiario</w:t>
      </w:r>
      <w:proofErr w:type="spellEnd"/>
      <w:r w:rsidRPr="00EA6D56">
        <w:rPr>
          <w:rFonts w:ascii="Arial" w:hAnsi="Arial" w:cs="Arial"/>
          <w:sz w:val="24"/>
          <w:szCs w:val="24"/>
        </w:rPr>
        <w:t xml:space="preserve"> </w:t>
      </w:r>
      <w:proofErr w:type="spellStart"/>
      <w:r w:rsidRPr="00EA6D56">
        <w:rPr>
          <w:rFonts w:ascii="Arial" w:hAnsi="Arial" w:cs="Arial"/>
          <w:sz w:val="24"/>
          <w:szCs w:val="24"/>
        </w:rPr>
        <w:t>puede</w:t>
      </w:r>
      <w:proofErr w:type="spellEnd"/>
      <w:r w:rsidRPr="00EA6D56">
        <w:rPr>
          <w:rFonts w:ascii="Arial" w:hAnsi="Arial" w:cs="Arial"/>
          <w:sz w:val="24"/>
          <w:szCs w:val="24"/>
        </w:rPr>
        <w:t xml:space="preserve"> </w:t>
      </w:r>
      <w:proofErr w:type="spellStart"/>
      <w:r w:rsidRPr="00EA6D56">
        <w:rPr>
          <w:rFonts w:ascii="Arial" w:hAnsi="Arial" w:cs="Arial"/>
          <w:sz w:val="24"/>
          <w:szCs w:val="24"/>
        </w:rPr>
        <w:t>dividirse</w:t>
      </w:r>
      <w:proofErr w:type="spellEnd"/>
      <w:r w:rsidRPr="00EA6D56">
        <w:rPr>
          <w:rFonts w:ascii="Arial" w:hAnsi="Arial" w:cs="Arial"/>
          <w:sz w:val="24"/>
          <w:szCs w:val="24"/>
        </w:rPr>
        <w:t xml:space="preserve"> en dos:</w:t>
      </w:r>
    </w:p>
    <w:p w:rsidR="00557A3C" w:rsidRPr="00EA6D56" w:rsidRDefault="00557A3C" w:rsidP="00EA6D56">
      <w:pPr>
        <w:pStyle w:val="Prrafodelista"/>
        <w:numPr>
          <w:ilvl w:val="0"/>
          <w:numId w:val="10"/>
        </w:numPr>
        <w:tabs>
          <w:tab w:val="num" w:pos="720"/>
        </w:tabs>
        <w:spacing w:line="360" w:lineRule="auto"/>
        <w:jc w:val="both"/>
        <w:rPr>
          <w:rFonts w:ascii="Arial" w:hAnsi="Arial" w:cs="Arial"/>
          <w:sz w:val="24"/>
          <w:szCs w:val="24"/>
        </w:rPr>
      </w:pPr>
      <w:r w:rsidRPr="00EA6D56">
        <w:rPr>
          <w:rFonts w:ascii="Arial" w:hAnsi="Arial" w:cs="Arial"/>
          <w:b/>
          <w:bCs/>
          <w:sz w:val="24"/>
          <w:szCs w:val="24"/>
        </w:rPr>
        <w:t xml:space="preserve">Mercado </w:t>
      </w:r>
      <w:proofErr w:type="spellStart"/>
      <w:r w:rsidRPr="00EA6D56">
        <w:rPr>
          <w:rFonts w:ascii="Arial" w:hAnsi="Arial" w:cs="Arial"/>
          <w:b/>
          <w:bCs/>
          <w:sz w:val="24"/>
          <w:szCs w:val="24"/>
        </w:rPr>
        <w:t>Regulado</w:t>
      </w:r>
      <w:proofErr w:type="spellEnd"/>
      <w:r w:rsidRPr="00EA6D56">
        <w:rPr>
          <w:rFonts w:ascii="Arial" w:hAnsi="Arial" w:cs="Arial"/>
          <w:b/>
          <w:bCs/>
          <w:sz w:val="24"/>
          <w:szCs w:val="24"/>
        </w:rPr>
        <w:t xml:space="preserve">: </w:t>
      </w:r>
      <w:proofErr w:type="spellStart"/>
      <w:r w:rsidRPr="00EA6D56">
        <w:rPr>
          <w:rFonts w:ascii="Arial" w:hAnsi="Arial" w:cs="Arial"/>
          <w:sz w:val="24"/>
          <w:szCs w:val="24"/>
        </w:rPr>
        <w:t>Aquel</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esta</w:t>
      </w:r>
      <w:proofErr w:type="spellEnd"/>
      <w:r w:rsidRPr="00EA6D56">
        <w:rPr>
          <w:rFonts w:ascii="Arial" w:hAnsi="Arial" w:cs="Arial"/>
          <w:sz w:val="24"/>
          <w:szCs w:val="24"/>
        </w:rPr>
        <w:t xml:space="preserve"> </w:t>
      </w:r>
      <w:proofErr w:type="spellStart"/>
      <w:r w:rsidRPr="00EA6D56">
        <w:rPr>
          <w:rFonts w:ascii="Arial" w:hAnsi="Arial" w:cs="Arial"/>
          <w:sz w:val="24"/>
          <w:szCs w:val="24"/>
        </w:rPr>
        <w:t>conformado</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las</w:t>
      </w:r>
      <w:proofErr w:type="spellEnd"/>
      <w:r w:rsidRPr="00EA6D56">
        <w:rPr>
          <w:rFonts w:ascii="Arial" w:hAnsi="Arial" w:cs="Arial"/>
          <w:sz w:val="24"/>
          <w:szCs w:val="24"/>
        </w:rPr>
        <w:t xml:space="preserve"> transacciones que se realizan por medio de los intermediarios cambiarios autorizados. Por ejemplo, cuando una empresa del sector real vende dólares a una entidad </w:t>
      </w:r>
      <w:proofErr w:type="spellStart"/>
      <w:r w:rsidRPr="00EA6D56">
        <w:rPr>
          <w:rFonts w:ascii="Arial" w:hAnsi="Arial" w:cs="Arial"/>
          <w:sz w:val="24"/>
          <w:szCs w:val="24"/>
        </w:rPr>
        <w:t>financiera</w:t>
      </w:r>
      <w:proofErr w:type="spellEnd"/>
      <w:r w:rsidRPr="00EA6D56">
        <w:rPr>
          <w:rFonts w:ascii="Arial" w:hAnsi="Arial" w:cs="Arial"/>
          <w:sz w:val="24"/>
          <w:szCs w:val="24"/>
        </w:rPr>
        <w:t xml:space="preserve"> </w:t>
      </w:r>
      <w:proofErr w:type="spellStart"/>
      <w:r w:rsidRPr="00EA6D56">
        <w:rPr>
          <w:rFonts w:ascii="Arial" w:hAnsi="Arial" w:cs="Arial"/>
          <w:sz w:val="24"/>
          <w:szCs w:val="24"/>
        </w:rPr>
        <w:t>debido</w:t>
      </w:r>
      <w:proofErr w:type="spellEnd"/>
      <w:r w:rsidRPr="00EA6D56">
        <w:rPr>
          <w:rFonts w:ascii="Arial" w:hAnsi="Arial" w:cs="Arial"/>
          <w:sz w:val="24"/>
          <w:szCs w:val="24"/>
        </w:rPr>
        <w:t xml:space="preserve"> a </w:t>
      </w:r>
      <w:proofErr w:type="spellStart"/>
      <w:r w:rsidRPr="00EA6D56">
        <w:rPr>
          <w:rFonts w:ascii="Arial" w:hAnsi="Arial" w:cs="Arial"/>
          <w:sz w:val="24"/>
          <w:szCs w:val="24"/>
        </w:rPr>
        <w:t>su</w:t>
      </w:r>
      <w:proofErr w:type="spellEnd"/>
      <w:r w:rsidRPr="00EA6D56">
        <w:rPr>
          <w:rFonts w:ascii="Arial" w:hAnsi="Arial" w:cs="Arial"/>
          <w:sz w:val="24"/>
          <w:szCs w:val="24"/>
        </w:rPr>
        <w:t xml:space="preserve"> </w:t>
      </w:r>
      <w:proofErr w:type="spellStart"/>
      <w:r w:rsidRPr="00EA6D56">
        <w:rPr>
          <w:rFonts w:ascii="Arial" w:hAnsi="Arial" w:cs="Arial"/>
          <w:sz w:val="24"/>
          <w:szCs w:val="24"/>
        </w:rPr>
        <w:t>actividad</w:t>
      </w:r>
      <w:proofErr w:type="spellEnd"/>
      <w:r w:rsidRPr="00EA6D56">
        <w:rPr>
          <w:rFonts w:ascii="Arial" w:hAnsi="Arial" w:cs="Arial"/>
          <w:sz w:val="24"/>
          <w:szCs w:val="24"/>
        </w:rPr>
        <w:t xml:space="preserve"> </w:t>
      </w:r>
      <w:proofErr w:type="spellStart"/>
      <w:r w:rsidRPr="00EA6D56">
        <w:rPr>
          <w:rFonts w:ascii="Arial" w:hAnsi="Arial" w:cs="Arial"/>
          <w:sz w:val="24"/>
          <w:szCs w:val="24"/>
        </w:rPr>
        <w:t>exportadora</w:t>
      </w:r>
      <w:proofErr w:type="spellEnd"/>
      <w:r w:rsidRPr="00EA6D56">
        <w:rPr>
          <w:rFonts w:ascii="Arial" w:hAnsi="Arial" w:cs="Arial"/>
          <w:sz w:val="24"/>
          <w:szCs w:val="24"/>
        </w:rPr>
        <w:t>.</w:t>
      </w:r>
    </w:p>
    <w:p w:rsidR="00557A3C" w:rsidRPr="00EA6D56" w:rsidRDefault="00557A3C" w:rsidP="00EA6D56">
      <w:pPr>
        <w:pStyle w:val="Prrafodelista"/>
        <w:numPr>
          <w:ilvl w:val="0"/>
          <w:numId w:val="10"/>
        </w:numPr>
        <w:tabs>
          <w:tab w:val="num" w:pos="720"/>
        </w:tabs>
        <w:spacing w:line="360" w:lineRule="auto"/>
        <w:jc w:val="both"/>
        <w:rPr>
          <w:rFonts w:ascii="Arial" w:hAnsi="Arial" w:cs="Arial"/>
          <w:sz w:val="24"/>
          <w:szCs w:val="24"/>
        </w:rPr>
      </w:pPr>
      <w:r w:rsidRPr="00EA6D56">
        <w:rPr>
          <w:rFonts w:ascii="Arial" w:hAnsi="Arial" w:cs="Arial"/>
          <w:b/>
          <w:bCs/>
          <w:sz w:val="24"/>
          <w:szCs w:val="24"/>
        </w:rPr>
        <w:t xml:space="preserve">Mercado </w:t>
      </w:r>
      <w:proofErr w:type="spellStart"/>
      <w:r w:rsidRPr="00EA6D56">
        <w:rPr>
          <w:rFonts w:ascii="Arial" w:hAnsi="Arial" w:cs="Arial"/>
          <w:b/>
          <w:bCs/>
          <w:sz w:val="24"/>
          <w:szCs w:val="24"/>
        </w:rPr>
        <w:t>Libre</w:t>
      </w:r>
      <w:proofErr w:type="spellEnd"/>
      <w:r w:rsidRPr="00EA6D56">
        <w:rPr>
          <w:rFonts w:ascii="Arial" w:hAnsi="Arial" w:cs="Arial"/>
          <w:b/>
          <w:bCs/>
          <w:sz w:val="24"/>
          <w:szCs w:val="24"/>
        </w:rPr>
        <w:t xml:space="preserve">: </w:t>
      </w:r>
      <w:proofErr w:type="spellStart"/>
      <w:r w:rsidRPr="00EA6D56">
        <w:rPr>
          <w:rFonts w:ascii="Arial" w:hAnsi="Arial" w:cs="Arial"/>
          <w:sz w:val="24"/>
          <w:szCs w:val="24"/>
        </w:rPr>
        <w:t>Comprende</w:t>
      </w:r>
      <w:proofErr w:type="spellEnd"/>
      <w:r w:rsidRPr="00EA6D56">
        <w:rPr>
          <w:rFonts w:ascii="Arial" w:hAnsi="Arial" w:cs="Arial"/>
          <w:sz w:val="24"/>
          <w:szCs w:val="24"/>
        </w:rPr>
        <w:t xml:space="preserve"> </w:t>
      </w:r>
      <w:proofErr w:type="spellStart"/>
      <w:r w:rsidRPr="00EA6D56">
        <w:rPr>
          <w:rFonts w:ascii="Arial" w:hAnsi="Arial" w:cs="Arial"/>
          <w:sz w:val="24"/>
          <w:szCs w:val="24"/>
        </w:rPr>
        <w:t>las</w:t>
      </w:r>
      <w:proofErr w:type="spellEnd"/>
      <w:r w:rsidRPr="00EA6D56">
        <w:rPr>
          <w:rFonts w:ascii="Arial" w:hAnsi="Arial" w:cs="Arial"/>
          <w:sz w:val="24"/>
          <w:szCs w:val="24"/>
        </w:rPr>
        <w:t xml:space="preserve"> demás transacciones de cambio entre el dólar y el peso. Esas las realiza el público en general. Por ejemplo, una compra de dólares por parte de una persona Natural a un </w:t>
      </w:r>
      <w:proofErr w:type="spellStart"/>
      <w:r w:rsidRPr="00EA6D56">
        <w:rPr>
          <w:rFonts w:ascii="Arial" w:hAnsi="Arial" w:cs="Arial"/>
          <w:sz w:val="24"/>
          <w:szCs w:val="24"/>
        </w:rPr>
        <w:t>cambista</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t>1.3.2  AGENTES PRINCIPALES</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Existen dos </w:t>
      </w:r>
      <w:proofErr w:type="spellStart"/>
      <w:r w:rsidRPr="00EA6D56">
        <w:rPr>
          <w:rFonts w:ascii="Arial" w:hAnsi="Arial" w:cs="Arial"/>
          <w:sz w:val="24"/>
          <w:szCs w:val="24"/>
        </w:rPr>
        <w:t>tipos</w:t>
      </w:r>
      <w:proofErr w:type="spellEnd"/>
      <w:r w:rsidRPr="00EA6D56">
        <w:rPr>
          <w:rFonts w:ascii="Arial" w:hAnsi="Arial" w:cs="Arial"/>
          <w:sz w:val="24"/>
          <w:szCs w:val="24"/>
        </w:rPr>
        <w:t xml:space="preserve"> de </w:t>
      </w:r>
      <w:proofErr w:type="spellStart"/>
      <w:r w:rsidRPr="00EA6D56">
        <w:rPr>
          <w:rFonts w:ascii="Arial" w:hAnsi="Arial" w:cs="Arial"/>
          <w:sz w:val="24"/>
          <w:szCs w:val="24"/>
        </w:rPr>
        <w:t>agentes</w:t>
      </w:r>
      <w:proofErr w:type="spellEnd"/>
      <w:r w:rsidRPr="00EA6D56">
        <w:rPr>
          <w:rFonts w:ascii="Arial" w:hAnsi="Arial" w:cs="Arial"/>
          <w:sz w:val="24"/>
          <w:szCs w:val="24"/>
        </w:rPr>
        <w:t xml:space="preserve"> </w:t>
      </w:r>
      <w:proofErr w:type="spellStart"/>
      <w:r w:rsidRPr="00EA6D56">
        <w:rPr>
          <w:rFonts w:ascii="Arial" w:hAnsi="Arial" w:cs="Arial"/>
          <w:sz w:val="24"/>
          <w:szCs w:val="24"/>
        </w:rPr>
        <w:t>principales</w:t>
      </w:r>
      <w:proofErr w:type="spellEnd"/>
      <w:r w:rsidRPr="00EA6D56">
        <w:rPr>
          <w:rFonts w:ascii="Arial" w:hAnsi="Arial" w:cs="Arial"/>
          <w:sz w:val="24"/>
          <w:szCs w:val="24"/>
        </w:rPr>
        <w:t xml:space="preserve"> en </w:t>
      </w:r>
      <w:proofErr w:type="spellStart"/>
      <w:r w:rsidRPr="00EA6D56">
        <w:rPr>
          <w:rFonts w:ascii="Arial" w:hAnsi="Arial" w:cs="Arial"/>
          <w:sz w:val="24"/>
          <w:szCs w:val="24"/>
        </w:rPr>
        <w:t>este</w:t>
      </w:r>
      <w:proofErr w:type="spellEnd"/>
      <w:r w:rsidRPr="00EA6D56">
        <w:rPr>
          <w:rFonts w:ascii="Arial" w:hAnsi="Arial" w:cs="Arial"/>
          <w:sz w:val="24"/>
          <w:szCs w:val="24"/>
        </w:rPr>
        <w:t xml:space="preserve"> </w:t>
      </w:r>
      <w:proofErr w:type="spellStart"/>
      <w:r w:rsidRPr="00EA6D56">
        <w:rPr>
          <w:rFonts w:ascii="Arial" w:hAnsi="Arial" w:cs="Arial"/>
          <w:sz w:val="24"/>
          <w:szCs w:val="24"/>
        </w:rPr>
        <w:t>mercado</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sz w:val="24"/>
          <w:szCs w:val="24"/>
        </w:rPr>
      </w:pPr>
      <w:r w:rsidRPr="00EA6D56">
        <w:rPr>
          <w:rFonts w:ascii="Arial" w:hAnsi="Arial" w:cs="Arial"/>
          <w:b/>
          <w:bCs/>
          <w:i/>
          <w:iCs/>
          <w:sz w:val="24"/>
          <w:szCs w:val="24"/>
        </w:rPr>
        <w:t>1.3.2.1 INTERMEDIARIOS:</w:t>
      </w:r>
      <w:r w:rsidRPr="00EA6D56">
        <w:rPr>
          <w:rFonts w:ascii="Arial" w:hAnsi="Arial" w:cs="Arial"/>
          <w:sz w:val="24"/>
          <w:szCs w:val="24"/>
        </w:rPr>
        <w:t xml:space="preserve"> Se caracterizan por ofrecer y comprar dólares. Se  </w:t>
      </w:r>
      <w:proofErr w:type="spellStart"/>
      <w:r w:rsidRPr="00EA6D56">
        <w:rPr>
          <w:rFonts w:ascii="Arial" w:hAnsi="Arial" w:cs="Arial"/>
          <w:sz w:val="24"/>
          <w:szCs w:val="24"/>
        </w:rPr>
        <w:t>dividen</w:t>
      </w:r>
      <w:proofErr w:type="spellEnd"/>
      <w:r w:rsidRPr="00EA6D56">
        <w:rPr>
          <w:rFonts w:ascii="Arial" w:hAnsi="Arial" w:cs="Arial"/>
          <w:sz w:val="24"/>
          <w:szCs w:val="24"/>
        </w:rPr>
        <w:t xml:space="preserve"> en dos </w:t>
      </w:r>
      <w:proofErr w:type="spellStart"/>
      <w:r w:rsidRPr="00EA6D56">
        <w:rPr>
          <w:rFonts w:ascii="Arial" w:hAnsi="Arial" w:cs="Arial"/>
          <w:sz w:val="24"/>
          <w:szCs w:val="24"/>
        </w:rPr>
        <w:t>grupos</w:t>
      </w:r>
      <w:proofErr w:type="spellEnd"/>
    </w:p>
    <w:p w:rsidR="00557A3C" w:rsidRPr="00EA6D56" w:rsidRDefault="00557A3C" w:rsidP="00EA6D56">
      <w:pPr>
        <w:pStyle w:val="Prrafodelista"/>
        <w:numPr>
          <w:ilvl w:val="0"/>
          <w:numId w:val="11"/>
        </w:numPr>
        <w:tabs>
          <w:tab w:val="num" w:pos="720"/>
        </w:tabs>
        <w:spacing w:line="360" w:lineRule="auto"/>
        <w:jc w:val="both"/>
        <w:rPr>
          <w:rFonts w:ascii="Arial" w:hAnsi="Arial" w:cs="Arial"/>
          <w:sz w:val="24"/>
          <w:szCs w:val="24"/>
        </w:rPr>
      </w:pPr>
      <w:r w:rsidRPr="00EA6D56">
        <w:rPr>
          <w:rFonts w:ascii="Arial" w:hAnsi="Arial" w:cs="Arial"/>
          <w:sz w:val="24"/>
          <w:szCs w:val="24"/>
        </w:rPr>
        <w:t>INTERMEDIARIOS DEL MERCADO REGULADO: Comprende tres clases de entidades:</w:t>
      </w:r>
    </w:p>
    <w:p w:rsidR="00557A3C" w:rsidRPr="00EA6D56" w:rsidRDefault="00557A3C" w:rsidP="00EA6D56">
      <w:pPr>
        <w:numPr>
          <w:ilvl w:val="1"/>
          <w:numId w:val="11"/>
        </w:numPr>
        <w:spacing w:line="360" w:lineRule="auto"/>
        <w:jc w:val="both"/>
        <w:rPr>
          <w:rFonts w:ascii="Arial" w:hAnsi="Arial" w:cs="Arial"/>
          <w:sz w:val="24"/>
          <w:szCs w:val="24"/>
        </w:rPr>
      </w:pPr>
      <w:r w:rsidRPr="00EA6D56">
        <w:rPr>
          <w:rFonts w:ascii="Arial" w:hAnsi="Arial" w:cs="Arial"/>
          <w:sz w:val="24"/>
          <w:szCs w:val="24"/>
          <w:u w:val="single"/>
        </w:rPr>
        <w:t>Establecimientos de Crédito</w:t>
      </w:r>
      <w:r w:rsidRPr="00EA6D56">
        <w:rPr>
          <w:rFonts w:ascii="Arial" w:hAnsi="Arial" w:cs="Arial"/>
          <w:sz w:val="24"/>
          <w:szCs w:val="24"/>
        </w:rPr>
        <w:t xml:space="preserve">: Bancos comerciales, Corporaciones Financieras; compañías de Financiamiento Comercial, Financiera </w:t>
      </w:r>
      <w:proofErr w:type="spellStart"/>
      <w:r w:rsidRPr="00EA6D56">
        <w:rPr>
          <w:rFonts w:ascii="Arial" w:hAnsi="Arial" w:cs="Arial"/>
          <w:sz w:val="24"/>
          <w:szCs w:val="24"/>
        </w:rPr>
        <w:t>Eléctrica</w:t>
      </w:r>
      <w:proofErr w:type="spellEnd"/>
      <w:r w:rsidRPr="00EA6D56">
        <w:rPr>
          <w:rFonts w:ascii="Arial" w:hAnsi="Arial" w:cs="Arial"/>
          <w:sz w:val="24"/>
          <w:szCs w:val="24"/>
        </w:rPr>
        <w:t xml:space="preserve"> </w:t>
      </w:r>
      <w:proofErr w:type="spellStart"/>
      <w:r w:rsidRPr="00EA6D56">
        <w:rPr>
          <w:rFonts w:ascii="Arial" w:hAnsi="Arial" w:cs="Arial"/>
          <w:sz w:val="24"/>
          <w:szCs w:val="24"/>
        </w:rPr>
        <w:t>Nacional</w:t>
      </w:r>
      <w:proofErr w:type="spellEnd"/>
      <w:r w:rsidRPr="00EA6D56">
        <w:rPr>
          <w:rFonts w:ascii="Arial" w:hAnsi="Arial" w:cs="Arial"/>
          <w:sz w:val="24"/>
          <w:szCs w:val="24"/>
        </w:rPr>
        <w:t xml:space="preserve"> (FEN), </w:t>
      </w:r>
      <w:proofErr w:type="spellStart"/>
      <w:r w:rsidRPr="00EA6D56">
        <w:rPr>
          <w:rFonts w:ascii="Arial" w:hAnsi="Arial" w:cs="Arial"/>
          <w:sz w:val="24"/>
          <w:szCs w:val="24"/>
        </w:rPr>
        <w:t>Bancoldex</w:t>
      </w:r>
      <w:proofErr w:type="spellEnd"/>
      <w:r w:rsidRPr="00EA6D56">
        <w:rPr>
          <w:rFonts w:ascii="Arial" w:hAnsi="Arial" w:cs="Arial"/>
          <w:sz w:val="24"/>
          <w:szCs w:val="24"/>
        </w:rPr>
        <w:t xml:space="preserve">, </w:t>
      </w:r>
      <w:proofErr w:type="spellStart"/>
      <w:r w:rsidRPr="00EA6D56">
        <w:rPr>
          <w:rFonts w:ascii="Arial" w:hAnsi="Arial" w:cs="Arial"/>
          <w:sz w:val="24"/>
          <w:szCs w:val="24"/>
        </w:rPr>
        <w:t>Cooperativas</w:t>
      </w:r>
      <w:proofErr w:type="spellEnd"/>
      <w:r w:rsidRPr="00EA6D56">
        <w:rPr>
          <w:rFonts w:ascii="Arial" w:hAnsi="Arial" w:cs="Arial"/>
          <w:sz w:val="24"/>
          <w:szCs w:val="24"/>
        </w:rPr>
        <w:t xml:space="preserve"> </w:t>
      </w:r>
      <w:proofErr w:type="spellStart"/>
      <w:r w:rsidRPr="00EA6D56">
        <w:rPr>
          <w:rFonts w:ascii="Arial" w:hAnsi="Arial" w:cs="Arial"/>
          <w:sz w:val="24"/>
          <w:szCs w:val="24"/>
        </w:rPr>
        <w:t>Financieras.Todos</w:t>
      </w:r>
      <w:proofErr w:type="spellEnd"/>
      <w:r w:rsidRPr="00EA6D56">
        <w:rPr>
          <w:rFonts w:ascii="Arial" w:hAnsi="Arial" w:cs="Arial"/>
          <w:sz w:val="24"/>
          <w:szCs w:val="24"/>
        </w:rPr>
        <w:t xml:space="preserve"> </w:t>
      </w:r>
      <w:proofErr w:type="spellStart"/>
      <w:r w:rsidRPr="00EA6D56">
        <w:rPr>
          <w:rFonts w:ascii="Arial" w:hAnsi="Arial" w:cs="Arial"/>
          <w:sz w:val="24"/>
          <w:szCs w:val="24"/>
        </w:rPr>
        <w:t>estos</w:t>
      </w:r>
      <w:proofErr w:type="spellEnd"/>
      <w:r w:rsidRPr="00EA6D56">
        <w:rPr>
          <w:rFonts w:ascii="Arial" w:hAnsi="Arial" w:cs="Arial"/>
          <w:sz w:val="24"/>
          <w:szCs w:val="24"/>
        </w:rPr>
        <w:t xml:space="preserve"> agentes son vigilados por la Superintendencia bancaria.</w:t>
      </w:r>
    </w:p>
    <w:p w:rsidR="00557A3C" w:rsidRPr="00EA6D56" w:rsidRDefault="00557A3C" w:rsidP="00EA6D56">
      <w:pPr>
        <w:numPr>
          <w:ilvl w:val="1"/>
          <w:numId w:val="11"/>
        </w:numPr>
        <w:spacing w:line="360" w:lineRule="auto"/>
        <w:jc w:val="both"/>
        <w:rPr>
          <w:rFonts w:ascii="Arial" w:hAnsi="Arial" w:cs="Arial"/>
          <w:sz w:val="24"/>
          <w:szCs w:val="24"/>
        </w:rPr>
      </w:pPr>
      <w:r w:rsidRPr="00EA6D56">
        <w:rPr>
          <w:rFonts w:ascii="Arial" w:hAnsi="Arial" w:cs="Arial"/>
          <w:sz w:val="24"/>
          <w:szCs w:val="24"/>
          <w:u w:val="single"/>
        </w:rPr>
        <w:t>Sociedades Comisionistas de Bolsa</w:t>
      </w:r>
      <w:r w:rsidRPr="00EA6D56">
        <w:rPr>
          <w:rFonts w:ascii="Arial" w:hAnsi="Arial" w:cs="Arial"/>
          <w:sz w:val="24"/>
          <w:szCs w:val="24"/>
        </w:rPr>
        <w:t>: son vigiladas por la Superintendencia de Valores.</w:t>
      </w:r>
    </w:p>
    <w:p w:rsidR="00557A3C" w:rsidRPr="00EA6D56" w:rsidRDefault="00557A3C" w:rsidP="00EA6D56">
      <w:pPr>
        <w:numPr>
          <w:ilvl w:val="1"/>
          <w:numId w:val="11"/>
        </w:numPr>
        <w:spacing w:line="360" w:lineRule="auto"/>
        <w:jc w:val="both"/>
        <w:rPr>
          <w:rFonts w:ascii="Arial" w:hAnsi="Arial" w:cs="Arial"/>
          <w:sz w:val="24"/>
          <w:szCs w:val="24"/>
        </w:rPr>
      </w:pPr>
      <w:r w:rsidRPr="00EA6D56">
        <w:rPr>
          <w:rFonts w:ascii="Arial" w:hAnsi="Arial" w:cs="Arial"/>
          <w:sz w:val="24"/>
          <w:szCs w:val="24"/>
          <w:u w:val="single"/>
        </w:rPr>
        <w:t xml:space="preserve">Casas de </w:t>
      </w:r>
      <w:proofErr w:type="spellStart"/>
      <w:r w:rsidRPr="00EA6D56">
        <w:rPr>
          <w:rFonts w:ascii="Arial" w:hAnsi="Arial" w:cs="Arial"/>
          <w:sz w:val="24"/>
          <w:szCs w:val="24"/>
          <w:u w:val="single"/>
        </w:rPr>
        <w:t>Cambio</w:t>
      </w:r>
      <w:proofErr w:type="spellEnd"/>
      <w:r w:rsidRPr="00EA6D56">
        <w:rPr>
          <w:rFonts w:ascii="Arial" w:hAnsi="Arial" w:cs="Arial"/>
          <w:sz w:val="24"/>
          <w:szCs w:val="24"/>
          <w:u w:val="single"/>
        </w:rPr>
        <w:t>:</w:t>
      </w:r>
      <w:r w:rsidRPr="00EA6D56">
        <w:rPr>
          <w:rFonts w:ascii="Arial" w:hAnsi="Arial" w:cs="Arial"/>
          <w:sz w:val="24"/>
          <w:szCs w:val="24"/>
        </w:rPr>
        <w:t xml:space="preserve"> Son </w:t>
      </w:r>
      <w:proofErr w:type="spellStart"/>
      <w:r w:rsidRPr="00EA6D56">
        <w:rPr>
          <w:rFonts w:ascii="Arial" w:hAnsi="Arial" w:cs="Arial"/>
          <w:sz w:val="24"/>
          <w:szCs w:val="24"/>
        </w:rPr>
        <w:t>vigiladas</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la </w:t>
      </w:r>
      <w:proofErr w:type="spellStart"/>
      <w:r w:rsidRPr="00EA6D56">
        <w:rPr>
          <w:rFonts w:ascii="Arial" w:hAnsi="Arial" w:cs="Arial"/>
          <w:sz w:val="24"/>
          <w:szCs w:val="24"/>
        </w:rPr>
        <w:t>Superintendencia</w:t>
      </w:r>
      <w:proofErr w:type="spellEnd"/>
      <w:r w:rsidRPr="00EA6D56">
        <w:rPr>
          <w:rFonts w:ascii="Arial" w:hAnsi="Arial" w:cs="Arial"/>
          <w:sz w:val="24"/>
          <w:szCs w:val="24"/>
        </w:rPr>
        <w:t xml:space="preserve"> </w:t>
      </w:r>
      <w:proofErr w:type="spellStart"/>
      <w:r w:rsidRPr="00EA6D56">
        <w:rPr>
          <w:rFonts w:ascii="Arial" w:hAnsi="Arial" w:cs="Arial"/>
          <w:sz w:val="24"/>
          <w:szCs w:val="24"/>
        </w:rPr>
        <w:t>Bancaria</w:t>
      </w:r>
      <w:proofErr w:type="spellEnd"/>
      <w:r w:rsidRPr="00EA6D56">
        <w:rPr>
          <w:rFonts w:ascii="Arial" w:hAnsi="Arial" w:cs="Arial"/>
          <w:sz w:val="24"/>
          <w:szCs w:val="24"/>
        </w:rPr>
        <w:t>.</w:t>
      </w:r>
    </w:p>
    <w:p w:rsidR="00557A3C" w:rsidRPr="00EA6D56" w:rsidRDefault="00557A3C" w:rsidP="00EA6D56">
      <w:pPr>
        <w:pStyle w:val="Prrafodelista"/>
        <w:numPr>
          <w:ilvl w:val="0"/>
          <w:numId w:val="11"/>
        </w:numPr>
        <w:tabs>
          <w:tab w:val="num" w:pos="720"/>
        </w:tabs>
        <w:spacing w:line="360" w:lineRule="auto"/>
        <w:jc w:val="both"/>
        <w:rPr>
          <w:rFonts w:ascii="Arial" w:hAnsi="Arial" w:cs="Arial"/>
          <w:sz w:val="24"/>
          <w:szCs w:val="24"/>
        </w:rPr>
      </w:pPr>
      <w:r w:rsidRPr="00EA6D56">
        <w:rPr>
          <w:rFonts w:ascii="Arial" w:hAnsi="Arial" w:cs="Arial"/>
          <w:sz w:val="24"/>
          <w:szCs w:val="24"/>
        </w:rPr>
        <w:t xml:space="preserve">COMPRADORES PROFESIONALES: Son </w:t>
      </w:r>
      <w:proofErr w:type="spellStart"/>
      <w:r w:rsidRPr="00EA6D56">
        <w:rPr>
          <w:rFonts w:ascii="Arial" w:hAnsi="Arial" w:cs="Arial"/>
          <w:sz w:val="24"/>
          <w:szCs w:val="24"/>
        </w:rPr>
        <w:t>agentes</w:t>
      </w:r>
      <w:proofErr w:type="spellEnd"/>
      <w:r w:rsidRPr="00EA6D56">
        <w:rPr>
          <w:rFonts w:ascii="Arial" w:hAnsi="Arial" w:cs="Arial"/>
          <w:sz w:val="24"/>
          <w:szCs w:val="24"/>
        </w:rPr>
        <w:t xml:space="preserve"> especializados que están     registrados en las Cámaras de Comercio, pero tienen la característica de que </w:t>
      </w:r>
      <w:r w:rsidRPr="00EA6D56">
        <w:rPr>
          <w:rFonts w:ascii="Arial" w:hAnsi="Arial" w:cs="Arial"/>
          <w:sz w:val="24"/>
          <w:szCs w:val="24"/>
        </w:rPr>
        <w:lastRenderedPageBreak/>
        <w:t xml:space="preserve">las operaciones realizadas por </w:t>
      </w:r>
      <w:proofErr w:type="spellStart"/>
      <w:r w:rsidRPr="00EA6D56">
        <w:rPr>
          <w:rFonts w:ascii="Arial" w:hAnsi="Arial" w:cs="Arial"/>
          <w:sz w:val="24"/>
          <w:szCs w:val="24"/>
        </w:rPr>
        <w:t>estos</w:t>
      </w:r>
      <w:proofErr w:type="spellEnd"/>
      <w:r w:rsidRPr="00EA6D56">
        <w:rPr>
          <w:rFonts w:ascii="Arial" w:hAnsi="Arial" w:cs="Arial"/>
          <w:sz w:val="24"/>
          <w:szCs w:val="24"/>
        </w:rPr>
        <w:t xml:space="preserve"> y el </w:t>
      </w:r>
      <w:proofErr w:type="spellStart"/>
      <w:r w:rsidRPr="00EA6D56">
        <w:rPr>
          <w:rFonts w:ascii="Arial" w:hAnsi="Arial" w:cs="Arial"/>
          <w:sz w:val="24"/>
          <w:szCs w:val="24"/>
        </w:rPr>
        <w:t>publico</w:t>
      </w:r>
      <w:proofErr w:type="spellEnd"/>
      <w:r w:rsidRPr="00EA6D56">
        <w:rPr>
          <w:rFonts w:ascii="Arial" w:hAnsi="Arial" w:cs="Arial"/>
          <w:sz w:val="24"/>
          <w:szCs w:val="24"/>
        </w:rPr>
        <w:t xml:space="preserve"> en general </w:t>
      </w:r>
      <w:proofErr w:type="spellStart"/>
      <w:r w:rsidRPr="00EA6D56">
        <w:rPr>
          <w:rFonts w:ascii="Arial" w:hAnsi="Arial" w:cs="Arial"/>
          <w:sz w:val="24"/>
          <w:szCs w:val="24"/>
        </w:rPr>
        <w:t>están</w:t>
      </w:r>
      <w:proofErr w:type="spellEnd"/>
      <w:r w:rsidRPr="00EA6D56">
        <w:rPr>
          <w:rFonts w:ascii="Arial" w:hAnsi="Arial" w:cs="Arial"/>
          <w:sz w:val="24"/>
          <w:szCs w:val="24"/>
        </w:rPr>
        <w:t xml:space="preserve"> </w:t>
      </w:r>
      <w:proofErr w:type="spellStart"/>
      <w:r w:rsidRPr="00EA6D56">
        <w:rPr>
          <w:rFonts w:ascii="Arial" w:hAnsi="Arial" w:cs="Arial"/>
          <w:sz w:val="24"/>
          <w:szCs w:val="24"/>
        </w:rPr>
        <w:t>enmarcadas</w:t>
      </w:r>
      <w:proofErr w:type="spellEnd"/>
      <w:r w:rsidRPr="00EA6D56">
        <w:rPr>
          <w:rFonts w:ascii="Arial" w:hAnsi="Arial" w:cs="Arial"/>
          <w:sz w:val="24"/>
          <w:szCs w:val="24"/>
        </w:rPr>
        <w:t xml:space="preserve"> </w:t>
      </w:r>
      <w:proofErr w:type="spellStart"/>
      <w:r w:rsidRPr="00EA6D56">
        <w:rPr>
          <w:rFonts w:ascii="Arial" w:hAnsi="Arial" w:cs="Arial"/>
          <w:sz w:val="24"/>
          <w:szCs w:val="24"/>
        </w:rPr>
        <w:t>dentro</w:t>
      </w:r>
      <w:proofErr w:type="spellEnd"/>
      <w:r w:rsidRPr="00EA6D56">
        <w:rPr>
          <w:rFonts w:ascii="Arial" w:hAnsi="Arial" w:cs="Arial"/>
          <w:sz w:val="24"/>
          <w:szCs w:val="24"/>
        </w:rPr>
        <w:t xml:space="preserve"> del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libre</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sz w:val="24"/>
          <w:szCs w:val="24"/>
        </w:rPr>
      </w:pPr>
      <w:r w:rsidRPr="00EA6D56">
        <w:rPr>
          <w:rFonts w:ascii="Arial" w:hAnsi="Arial" w:cs="Arial"/>
          <w:b/>
          <w:bCs/>
          <w:i/>
          <w:iCs/>
          <w:sz w:val="24"/>
          <w:szCs w:val="24"/>
        </w:rPr>
        <w:t>1.3.2.2 EL PUBLICO:</w:t>
      </w:r>
      <w:r w:rsidRPr="00EA6D56">
        <w:rPr>
          <w:rFonts w:ascii="Arial" w:hAnsi="Arial" w:cs="Arial"/>
          <w:b/>
          <w:bCs/>
          <w:sz w:val="24"/>
          <w:szCs w:val="24"/>
        </w:rPr>
        <w:t xml:space="preserve"> </w:t>
      </w:r>
      <w:r w:rsidRPr="00EA6D56">
        <w:rPr>
          <w:rFonts w:ascii="Arial" w:hAnsi="Arial" w:cs="Arial"/>
          <w:sz w:val="24"/>
          <w:szCs w:val="24"/>
        </w:rPr>
        <w:t xml:space="preserve">Son las compras y ventas de dólares que realiza el publico en general (Personas Naturales) y según con la entidad que se realicen las operaciones pueden considerarse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w:t>
      </w:r>
      <w:proofErr w:type="spellStart"/>
      <w:r w:rsidRPr="00EA6D56">
        <w:rPr>
          <w:rFonts w:ascii="Arial" w:hAnsi="Arial" w:cs="Arial"/>
          <w:sz w:val="24"/>
          <w:szCs w:val="24"/>
        </w:rPr>
        <w:t>pertenecientes</w:t>
      </w:r>
      <w:proofErr w:type="spellEnd"/>
      <w:r w:rsidRPr="00EA6D56">
        <w:rPr>
          <w:rFonts w:ascii="Arial" w:hAnsi="Arial" w:cs="Arial"/>
          <w:sz w:val="24"/>
          <w:szCs w:val="24"/>
        </w:rPr>
        <w:t xml:space="preserve"> al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regulado</w:t>
      </w:r>
      <w:proofErr w:type="spellEnd"/>
      <w:r w:rsidRPr="00EA6D56">
        <w:rPr>
          <w:rFonts w:ascii="Arial" w:hAnsi="Arial" w:cs="Arial"/>
          <w:sz w:val="24"/>
          <w:szCs w:val="24"/>
        </w:rPr>
        <w:t xml:space="preserve"> o </w:t>
      </w:r>
      <w:proofErr w:type="spellStart"/>
      <w:r w:rsidRPr="00EA6D56">
        <w:rPr>
          <w:rFonts w:ascii="Arial" w:hAnsi="Arial" w:cs="Arial"/>
          <w:sz w:val="24"/>
          <w:szCs w:val="24"/>
        </w:rPr>
        <w:t>libre</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t>1.4 TASA DE CAMBIO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La tasa de cambio mide la cantidad de pesos que se deben pagar por una unidad de moneda extranjera. En nuestro caso se toma como base el dólar, porque es la divisa mas utilizada en Colombia para las transacciones con el exterior. Igual que el precio de cualquier producto, la tasa de cambio sube o baja dependiendo de la oferta y la demanda. Cuando la oferta es mayor que la demanda, es decir, ahí abundancia de dólares en el mercado y pocos compradores, la tasa de cambio baja; y cuando hay menos oferta que demanda (hay escasez de dólares y muchos compradores), la tasa de cambio sube.</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Existen varios tipos de regímenes de tasa de cambio: </w:t>
      </w:r>
    </w:p>
    <w:p w:rsidR="00557A3C" w:rsidRPr="00EA6D56" w:rsidRDefault="00557A3C" w:rsidP="00EA6D56">
      <w:pPr>
        <w:pStyle w:val="Textoindependiente2"/>
        <w:numPr>
          <w:ilvl w:val="0"/>
          <w:numId w:val="12"/>
        </w:numPr>
        <w:spacing w:line="360" w:lineRule="auto"/>
        <w:rPr>
          <w:rFonts w:ascii="Arial" w:hAnsi="Arial" w:cs="Arial"/>
          <w:sz w:val="24"/>
          <w:szCs w:val="24"/>
        </w:rPr>
      </w:pPr>
      <w:proofErr w:type="spellStart"/>
      <w:r w:rsidRPr="00EA6D56">
        <w:rPr>
          <w:rFonts w:ascii="Arial" w:hAnsi="Arial" w:cs="Arial"/>
          <w:b/>
          <w:bCs/>
          <w:sz w:val="24"/>
          <w:szCs w:val="24"/>
        </w:rPr>
        <w:t>Régimen</w:t>
      </w:r>
      <w:proofErr w:type="spellEnd"/>
      <w:r w:rsidRPr="00EA6D56">
        <w:rPr>
          <w:rFonts w:ascii="Arial" w:hAnsi="Arial" w:cs="Arial"/>
          <w:b/>
          <w:bCs/>
          <w:sz w:val="24"/>
          <w:szCs w:val="24"/>
        </w:rPr>
        <w:t xml:space="preserve"> de </w:t>
      </w:r>
      <w:proofErr w:type="spellStart"/>
      <w:r w:rsidRPr="00EA6D56">
        <w:rPr>
          <w:rFonts w:ascii="Arial" w:hAnsi="Arial" w:cs="Arial"/>
          <w:b/>
          <w:bCs/>
          <w:sz w:val="24"/>
          <w:szCs w:val="24"/>
        </w:rPr>
        <w:t>Tasa</w:t>
      </w:r>
      <w:proofErr w:type="spellEnd"/>
      <w:r w:rsidRPr="00EA6D56">
        <w:rPr>
          <w:rFonts w:ascii="Arial" w:hAnsi="Arial" w:cs="Arial"/>
          <w:b/>
          <w:bCs/>
          <w:sz w:val="24"/>
          <w:szCs w:val="24"/>
        </w:rPr>
        <w:t xml:space="preserve"> de Cambio Fija:</w:t>
      </w:r>
      <w:r w:rsidRPr="00EA6D56">
        <w:rPr>
          <w:rFonts w:ascii="Arial" w:hAnsi="Arial" w:cs="Arial"/>
          <w:sz w:val="24"/>
          <w:szCs w:val="24"/>
        </w:rPr>
        <w:t xml:space="preserve"> En este régimen el banco central se compromete a que la tasa de </w:t>
      </w:r>
      <w:proofErr w:type="spellStart"/>
      <w:r w:rsidRPr="00EA6D56">
        <w:rPr>
          <w:rFonts w:ascii="Arial" w:hAnsi="Arial" w:cs="Arial"/>
          <w:sz w:val="24"/>
          <w:szCs w:val="24"/>
        </w:rPr>
        <w:t>cambio</w:t>
      </w:r>
      <w:proofErr w:type="spellEnd"/>
      <w:r w:rsidRPr="00EA6D56">
        <w:rPr>
          <w:rFonts w:ascii="Arial" w:hAnsi="Arial" w:cs="Arial"/>
          <w:sz w:val="24"/>
          <w:szCs w:val="24"/>
        </w:rPr>
        <w:t xml:space="preserve"> se </w:t>
      </w:r>
      <w:proofErr w:type="spellStart"/>
      <w:r w:rsidRPr="00EA6D56">
        <w:rPr>
          <w:rFonts w:ascii="Arial" w:hAnsi="Arial" w:cs="Arial"/>
          <w:sz w:val="24"/>
          <w:szCs w:val="24"/>
        </w:rPr>
        <w:t>va</w:t>
      </w:r>
      <w:proofErr w:type="spellEnd"/>
      <w:r w:rsidRPr="00EA6D56">
        <w:rPr>
          <w:rFonts w:ascii="Arial" w:hAnsi="Arial" w:cs="Arial"/>
          <w:sz w:val="24"/>
          <w:szCs w:val="24"/>
        </w:rPr>
        <w:t xml:space="preserve"> ha </w:t>
      </w:r>
      <w:proofErr w:type="spellStart"/>
      <w:r w:rsidRPr="00EA6D56">
        <w:rPr>
          <w:rFonts w:ascii="Arial" w:hAnsi="Arial" w:cs="Arial"/>
          <w:sz w:val="24"/>
          <w:szCs w:val="24"/>
        </w:rPr>
        <w:t>mantener</w:t>
      </w:r>
      <w:proofErr w:type="spellEnd"/>
      <w:r w:rsidRPr="00EA6D56">
        <w:rPr>
          <w:rFonts w:ascii="Arial" w:hAnsi="Arial" w:cs="Arial"/>
          <w:sz w:val="24"/>
          <w:szCs w:val="24"/>
        </w:rPr>
        <w:t xml:space="preserve"> en un valor predeterminado. Así, cuando se presentan exceso de demanda de divisas, el Banco suministra al mercado las divisas necesarias para mantener la tasa de cambio en su valor prefijado. Igualmente, cuando se presentan excesos de oferta, el Banco adquiere las divisas para evitar que la tasa de cambio disminuya.</w:t>
      </w:r>
    </w:p>
    <w:p w:rsidR="00557A3C" w:rsidRPr="00EA6D56" w:rsidRDefault="00557A3C" w:rsidP="00EA6D56">
      <w:pPr>
        <w:pStyle w:val="Textoindependiente2"/>
        <w:numPr>
          <w:ilvl w:val="0"/>
          <w:numId w:val="12"/>
        </w:numPr>
        <w:spacing w:line="360" w:lineRule="auto"/>
        <w:rPr>
          <w:rFonts w:ascii="Arial" w:hAnsi="Arial" w:cs="Arial"/>
          <w:sz w:val="24"/>
          <w:szCs w:val="24"/>
        </w:rPr>
      </w:pPr>
      <w:proofErr w:type="spellStart"/>
      <w:r w:rsidRPr="00EA6D56">
        <w:rPr>
          <w:rFonts w:ascii="Arial" w:hAnsi="Arial" w:cs="Arial"/>
          <w:b/>
          <w:bCs/>
          <w:sz w:val="24"/>
          <w:szCs w:val="24"/>
        </w:rPr>
        <w:t>Régimen</w:t>
      </w:r>
      <w:proofErr w:type="spellEnd"/>
      <w:r w:rsidRPr="00EA6D56">
        <w:rPr>
          <w:rFonts w:ascii="Arial" w:hAnsi="Arial" w:cs="Arial"/>
          <w:b/>
          <w:bCs/>
          <w:sz w:val="24"/>
          <w:szCs w:val="24"/>
        </w:rPr>
        <w:t xml:space="preserve"> de </w:t>
      </w:r>
      <w:proofErr w:type="spellStart"/>
      <w:r w:rsidRPr="00EA6D56">
        <w:rPr>
          <w:rFonts w:ascii="Arial" w:hAnsi="Arial" w:cs="Arial"/>
          <w:b/>
          <w:bCs/>
          <w:sz w:val="24"/>
          <w:szCs w:val="24"/>
        </w:rPr>
        <w:t>Tasa</w:t>
      </w:r>
      <w:proofErr w:type="spellEnd"/>
      <w:r w:rsidRPr="00EA6D56">
        <w:rPr>
          <w:rFonts w:ascii="Arial" w:hAnsi="Arial" w:cs="Arial"/>
          <w:b/>
          <w:bCs/>
          <w:sz w:val="24"/>
          <w:szCs w:val="24"/>
        </w:rPr>
        <w:t xml:space="preserve"> de Cambio Flexible:</w:t>
      </w:r>
      <w:r w:rsidRPr="00EA6D56">
        <w:rPr>
          <w:rFonts w:ascii="Arial" w:hAnsi="Arial" w:cs="Arial"/>
          <w:sz w:val="24"/>
          <w:szCs w:val="24"/>
        </w:rPr>
        <w:t xml:space="preserve"> En este régimen el Banco central se abstiene de intervenir y 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de </w:t>
      </w:r>
      <w:proofErr w:type="spellStart"/>
      <w:r w:rsidRPr="00EA6D56">
        <w:rPr>
          <w:rFonts w:ascii="Arial" w:hAnsi="Arial" w:cs="Arial"/>
          <w:sz w:val="24"/>
          <w:szCs w:val="24"/>
        </w:rPr>
        <w:t>cambio</w:t>
      </w:r>
      <w:proofErr w:type="spellEnd"/>
      <w:r w:rsidRPr="00EA6D56">
        <w:rPr>
          <w:rFonts w:ascii="Arial" w:hAnsi="Arial" w:cs="Arial"/>
          <w:sz w:val="24"/>
          <w:szCs w:val="24"/>
        </w:rPr>
        <w:t xml:space="preserve"> </w:t>
      </w:r>
      <w:proofErr w:type="spellStart"/>
      <w:r w:rsidRPr="00EA6D56">
        <w:rPr>
          <w:rFonts w:ascii="Arial" w:hAnsi="Arial" w:cs="Arial"/>
          <w:sz w:val="24"/>
          <w:szCs w:val="24"/>
        </w:rPr>
        <w:t>esta</w:t>
      </w:r>
      <w:proofErr w:type="spellEnd"/>
      <w:r w:rsidRPr="00EA6D56">
        <w:rPr>
          <w:rFonts w:ascii="Arial" w:hAnsi="Arial" w:cs="Arial"/>
          <w:sz w:val="24"/>
          <w:szCs w:val="24"/>
        </w:rPr>
        <w:t xml:space="preserve"> </w:t>
      </w:r>
      <w:proofErr w:type="spellStart"/>
      <w:r w:rsidRPr="00EA6D56">
        <w:rPr>
          <w:rFonts w:ascii="Arial" w:hAnsi="Arial" w:cs="Arial"/>
          <w:sz w:val="24"/>
          <w:szCs w:val="24"/>
        </w:rPr>
        <w:t>totalmente</w:t>
      </w:r>
      <w:proofErr w:type="spellEnd"/>
      <w:r w:rsidRPr="00EA6D56">
        <w:rPr>
          <w:rFonts w:ascii="Arial" w:hAnsi="Arial" w:cs="Arial"/>
          <w:sz w:val="24"/>
          <w:szCs w:val="24"/>
        </w:rPr>
        <w:t xml:space="preserve"> </w:t>
      </w:r>
      <w:proofErr w:type="spellStart"/>
      <w:r w:rsidRPr="00EA6D56">
        <w:rPr>
          <w:rFonts w:ascii="Arial" w:hAnsi="Arial" w:cs="Arial"/>
          <w:sz w:val="24"/>
          <w:szCs w:val="24"/>
        </w:rPr>
        <w:t>determinada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la oferta y la demanda de divisas en el mercado.</w:t>
      </w:r>
    </w:p>
    <w:p w:rsidR="00557A3C" w:rsidRPr="00EA6D56" w:rsidRDefault="00557A3C" w:rsidP="00525850">
      <w:pPr>
        <w:pStyle w:val="Textoindependiente2"/>
        <w:spacing w:line="360" w:lineRule="auto"/>
        <w:ind w:left="708"/>
        <w:rPr>
          <w:rFonts w:ascii="Arial" w:hAnsi="Arial" w:cs="Arial"/>
          <w:sz w:val="24"/>
          <w:szCs w:val="24"/>
        </w:rPr>
      </w:pPr>
      <w:r w:rsidRPr="00EA6D56">
        <w:rPr>
          <w:rFonts w:ascii="Arial" w:hAnsi="Arial" w:cs="Arial"/>
          <w:sz w:val="24"/>
          <w:szCs w:val="24"/>
        </w:rPr>
        <w:lastRenderedPageBreak/>
        <w:t xml:space="preserve">Los movimientos de la tasa de cambio hacia arriba o hacia abajo se denominan: </w:t>
      </w:r>
      <w:r w:rsidRPr="00EA6D56">
        <w:rPr>
          <w:rFonts w:ascii="Arial" w:hAnsi="Arial" w:cs="Arial"/>
          <w:sz w:val="24"/>
          <w:szCs w:val="24"/>
          <w:u w:val="single"/>
        </w:rPr>
        <w:t>DEVALUACIÓN-</w:t>
      </w:r>
      <w:r w:rsidRPr="00EA6D56">
        <w:rPr>
          <w:rFonts w:ascii="Arial" w:hAnsi="Arial" w:cs="Arial"/>
          <w:sz w:val="24"/>
          <w:szCs w:val="24"/>
        </w:rPr>
        <w:t xml:space="preserve"> Así se llama el movimiento hacia arriba de la tasa de cambio; es decir, cuando hay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dar</w:t>
      </w:r>
      <w:proofErr w:type="spellEnd"/>
      <w:r w:rsidRPr="00EA6D56">
        <w:rPr>
          <w:rFonts w:ascii="Arial" w:hAnsi="Arial" w:cs="Arial"/>
          <w:sz w:val="24"/>
          <w:szCs w:val="24"/>
        </w:rPr>
        <w:t xml:space="preserve"> </w:t>
      </w:r>
      <w:proofErr w:type="spellStart"/>
      <w:r w:rsidRPr="00EA6D56">
        <w:rPr>
          <w:rFonts w:ascii="Arial" w:hAnsi="Arial" w:cs="Arial"/>
          <w:sz w:val="24"/>
          <w:szCs w:val="24"/>
        </w:rPr>
        <w:t>mas</w:t>
      </w:r>
      <w:proofErr w:type="spellEnd"/>
      <w:r w:rsidRPr="00EA6D56">
        <w:rPr>
          <w:rFonts w:ascii="Arial" w:hAnsi="Arial" w:cs="Arial"/>
          <w:sz w:val="24"/>
          <w:szCs w:val="24"/>
        </w:rPr>
        <w:t xml:space="preserve"> pesos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cada</w:t>
      </w:r>
      <w:proofErr w:type="spellEnd"/>
      <w:r w:rsidRPr="00EA6D56">
        <w:rPr>
          <w:rFonts w:ascii="Arial" w:hAnsi="Arial" w:cs="Arial"/>
          <w:sz w:val="24"/>
          <w:szCs w:val="24"/>
        </w:rPr>
        <w:t xml:space="preserve"> dólar que se negocia.</w:t>
      </w:r>
    </w:p>
    <w:p w:rsidR="00557A3C" w:rsidRPr="00EA6D56" w:rsidRDefault="00557A3C" w:rsidP="00525850">
      <w:pPr>
        <w:pStyle w:val="Textoindependiente2"/>
        <w:spacing w:line="360" w:lineRule="auto"/>
        <w:ind w:left="708"/>
        <w:rPr>
          <w:rFonts w:ascii="Arial" w:hAnsi="Arial" w:cs="Arial"/>
          <w:sz w:val="24"/>
          <w:szCs w:val="24"/>
        </w:rPr>
      </w:pPr>
      <w:r w:rsidRPr="00EA6D56">
        <w:rPr>
          <w:rFonts w:ascii="Arial" w:hAnsi="Arial" w:cs="Arial"/>
          <w:sz w:val="24"/>
          <w:szCs w:val="24"/>
          <w:u w:val="single"/>
        </w:rPr>
        <w:t>REVALUACIÓN-</w:t>
      </w:r>
      <w:r w:rsidRPr="00EA6D56">
        <w:rPr>
          <w:rFonts w:ascii="Arial" w:hAnsi="Arial" w:cs="Arial"/>
          <w:sz w:val="24"/>
          <w:szCs w:val="24"/>
        </w:rPr>
        <w:t xml:space="preserve"> Así se llama el movimiento hacia debajo de la tasa de cambio; es decir, cuando hay que dar menos pesos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cada</w:t>
      </w:r>
      <w:proofErr w:type="spellEnd"/>
      <w:r w:rsidRPr="00EA6D56">
        <w:rPr>
          <w:rFonts w:ascii="Arial" w:hAnsi="Arial" w:cs="Arial"/>
          <w:sz w:val="24"/>
          <w:szCs w:val="24"/>
        </w:rPr>
        <w:t xml:space="preserve"> </w:t>
      </w:r>
      <w:proofErr w:type="spellStart"/>
      <w:r w:rsidRPr="00EA6D56">
        <w:rPr>
          <w:rFonts w:ascii="Arial" w:hAnsi="Arial" w:cs="Arial"/>
          <w:sz w:val="24"/>
          <w:szCs w:val="24"/>
        </w:rPr>
        <w:t>dólar</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se </w:t>
      </w:r>
      <w:proofErr w:type="spellStart"/>
      <w:r w:rsidRPr="00EA6D56">
        <w:rPr>
          <w:rFonts w:ascii="Arial" w:hAnsi="Arial" w:cs="Arial"/>
          <w:sz w:val="24"/>
          <w:szCs w:val="24"/>
        </w:rPr>
        <w:t>negocie</w:t>
      </w:r>
      <w:proofErr w:type="spellEnd"/>
      <w:r w:rsidRPr="00EA6D56">
        <w:rPr>
          <w:rFonts w:ascii="Arial" w:hAnsi="Arial" w:cs="Arial"/>
          <w:sz w:val="24"/>
          <w:szCs w:val="24"/>
        </w:rPr>
        <w:t>.</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t>1.4.1 DIVERSAS CATEGORÍAS DE TASA DE CAMBIO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En el ámbito del manejo cambiario se encuentran </w:t>
      </w:r>
      <w:proofErr w:type="spellStart"/>
      <w:r w:rsidRPr="00EA6D56">
        <w:rPr>
          <w:rFonts w:ascii="Arial" w:hAnsi="Arial" w:cs="Arial"/>
          <w:sz w:val="24"/>
          <w:szCs w:val="24"/>
        </w:rPr>
        <w:t>diversas</w:t>
      </w:r>
      <w:proofErr w:type="spellEnd"/>
      <w:r w:rsidRPr="00EA6D56">
        <w:rPr>
          <w:rFonts w:ascii="Arial" w:hAnsi="Arial" w:cs="Arial"/>
          <w:sz w:val="24"/>
          <w:szCs w:val="24"/>
        </w:rPr>
        <w:t xml:space="preserve"> </w:t>
      </w:r>
      <w:proofErr w:type="spellStart"/>
      <w:r w:rsidRPr="00EA6D56">
        <w:rPr>
          <w:rFonts w:ascii="Arial" w:hAnsi="Arial" w:cs="Arial"/>
          <w:sz w:val="24"/>
          <w:szCs w:val="24"/>
        </w:rPr>
        <w:t>categorías</w:t>
      </w:r>
      <w:proofErr w:type="spellEnd"/>
      <w:r w:rsidRPr="00EA6D56">
        <w:rPr>
          <w:rFonts w:ascii="Arial" w:hAnsi="Arial" w:cs="Arial"/>
          <w:sz w:val="24"/>
          <w:szCs w:val="24"/>
        </w:rPr>
        <w:t xml:space="preserve"> de </w:t>
      </w:r>
      <w:proofErr w:type="spellStart"/>
      <w:r w:rsidRPr="00EA6D56">
        <w:rPr>
          <w:rFonts w:ascii="Arial" w:hAnsi="Arial" w:cs="Arial"/>
          <w:sz w:val="24"/>
          <w:szCs w:val="24"/>
        </w:rPr>
        <w:t>tasas</w:t>
      </w:r>
      <w:proofErr w:type="spellEnd"/>
      <w:r w:rsidRPr="00EA6D56">
        <w:rPr>
          <w:rFonts w:ascii="Arial" w:hAnsi="Arial" w:cs="Arial"/>
          <w:sz w:val="24"/>
          <w:szCs w:val="24"/>
        </w:rPr>
        <w:t xml:space="preserve"> de </w:t>
      </w:r>
      <w:proofErr w:type="spellStart"/>
      <w:r w:rsidRPr="00EA6D56">
        <w:rPr>
          <w:rFonts w:ascii="Arial" w:hAnsi="Arial" w:cs="Arial"/>
          <w:sz w:val="24"/>
          <w:szCs w:val="24"/>
        </w:rPr>
        <w:t>cambio</w:t>
      </w:r>
      <w:proofErr w:type="spellEnd"/>
      <w:r w:rsidRPr="00EA6D56">
        <w:rPr>
          <w:rFonts w:ascii="Arial" w:hAnsi="Arial" w:cs="Arial"/>
          <w:sz w:val="24"/>
          <w:szCs w:val="24"/>
        </w:rPr>
        <w:t>:</w:t>
      </w:r>
    </w:p>
    <w:p w:rsidR="00557A3C" w:rsidRPr="00EA6D56" w:rsidRDefault="00557A3C" w:rsidP="00EA6D56">
      <w:pPr>
        <w:pStyle w:val="Prrafodelista"/>
        <w:numPr>
          <w:ilvl w:val="0"/>
          <w:numId w:val="13"/>
        </w:numPr>
        <w:tabs>
          <w:tab w:val="num" w:pos="720"/>
        </w:tabs>
        <w:spacing w:line="360" w:lineRule="auto"/>
        <w:jc w:val="both"/>
        <w:rPr>
          <w:rFonts w:ascii="Arial" w:hAnsi="Arial" w:cs="Arial"/>
          <w:sz w:val="24"/>
          <w:szCs w:val="24"/>
        </w:rPr>
      </w:pPr>
      <w:proofErr w:type="spellStart"/>
      <w:r w:rsidRPr="00EA6D56">
        <w:rPr>
          <w:rFonts w:ascii="Arial" w:hAnsi="Arial" w:cs="Arial"/>
          <w:b/>
          <w:bCs/>
          <w:sz w:val="24"/>
          <w:szCs w:val="24"/>
        </w:rPr>
        <w:t>Tasa</w:t>
      </w:r>
      <w:proofErr w:type="spellEnd"/>
      <w:r w:rsidRPr="00EA6D56">
        <w:rPr>
          <w:rFonts w:ascii="Arial" w:hAnsi="Arial" w:cs="Arial"/>
          <w:b/>
          <w:bCs/>
          <w:sz w:val="24"/>
          <w:szCs w:val="24"/>
        </w:rPr>
        <w:t xml:space="preserve"> de </w:t>
      </w:r>
      <w:proofErr w:type="spellStart"/>
      <w:r w:rsidRPr="00EA6D56">
        <w:rPr>
          <w:rFonts w:ascii="Arial" w:hAnsi="Arial" w:cs="Arial"/>
          <w:b/>
          <w:bCs/>
          <w:sz w:val="24"/>
          <w:szCs w:val="24"/>
        </w:rPr>
        <w:t>Cambio</w:t>
      </w:r>
      <w:proofErr w:type="spellEnd"/>
      <w:r w:rsidRPr="00EA6D56">
        <w:rPr>
          <w:rFonts w:ascii="Arial" w:hAnsi="Arial" w:cs="Arial"/>
          <w:b/>
          <w:bCs/>
          <w:sz w:val="24"/>
          <w:szCs w:val="24"/>
        </w:rPr>
        <w:t xml:space="preserve"> Nominal:</w:t>
      </w:r>
      <w:r w:rsidRPr="00EA6D56">
        <w:rPr>
          <w:rFonts w:ascii="Arial" w:hAnsi="Arial" w:cs="Arial"/>
          <w:sz w:val="24"/>
          <w:szCs w:val="24"/>
        </w:rPr>
        <w:t xml:space="preserve"> Es la cantidad de unidades de moneda nacional que  deben dar a cambio de una unidad de moneda extranjera. Es la utilizada a nivel general para la </w:t>
      </w:r>
      <w:proofErr w:type="spellStart"/>
      <w:r w:rsidRPr="00EA6D56">
        <w:rPr>
          <w:rFonts w:ascii="Arial" w:hAnsi="Arial" w:cs="Arial"/>
          <w:sz w:val="24"/>
          <w:szCs w:val="24"/>
        </w:rPr>
        <w:t>realización</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operaciones</w:t>
      </w:r>
      <w:proofErr w:type="spellEnd"/>
      <w:r w:rsidRPr="00EA6D56">
        <w:rPr>
          <w:rFonts w:ascii="Arial" w:hAnsi="Arial" w:cs="Arial"/>
          <w:sz w:val="24"/>
          <w:szCs w:val="24"/>
        </w:rPr>
        <w:t xml:space="preserve"> de </w:t>
      </w:r>
      <w:proofErr w:type="spellStart"/>
      <w:r w:rsidRPr="00EA6D56">
        <w:rPr>
          <w:rFonts w:ascii="Arial" w:hAnsi="Arial" w:cs="Arial"/>
          <w:sz w:val="24"/>
          <w:szCs w:val="24"/>
        </w:rPr>
        <w:t>cambio</w:t>
      </w:r>
      <w:proofErr w:type="spellEnd"/>
      <w:r w:rsidRPr="00EA6D56">
        <w:rPr>
          <w:rFonts w:ascii="Arial" w:hAnsi="Arial" w:cs="Arial"/>
          <w:sz w:val="24"/>
          <w:szCs w:val="24"/>
        </w:rPr>
        <w:t xml:space="preserve"> </w:t>
      </w:r>
      <w:proofErr w:type="spellStart"/>
      <w:r w:rsidRPr="00EA6D56">
        <w:rPr>
          <w:rFonts w:ascii="Arial" w:hAnsi="Arial" w:cs="Arial"/>
          <w:sz w:val="24"/>
          <w:szCs w:val="24"/>
        </w:rPr>
        <w:t>extranjeras</w:t>
      </w:r>
      <w:proofErr w:type="spellEnd"/>
      <w:r w:rsidRPr="00EA6D56">
        <w:rPr>
          <w:rFonts w:ascii="Arial" w:hAnsi="Arial" w:cs="Arial"/>
          <w:sz w:val="24"/>
          <w:szCs w:val="24"/>
        </w:rPr>
        <w:t>.</w:t>
      </w:r>
    </w:p>
    <w:p w:rsidR="00557A3C" w:rsidRPr="00EA6D56" w:rsidRDefault="00557A3C" w:rsidP="00EA6D56">
      <w:pPr>
        <w:pStyle w:val="Prrafodelista"/>
        <w:numPr>
          <w:ilvl w:val="0"/>
          <w:numId w:val="13"/>
        </w:numPr>
        <w:tabs>
          <w:tab w:val="num" w:pos="720"/>
        </w:tabs>
        <w:spacing w:line="360" w:lineRule="auto"/>
        <w:jc w:val="both"/>
        <w:rPr>
          <w:rFonts w:ascii="Arial" w:hAnsi="Arial" w:cs="Arial"/>
          <w:sz w:val="24"/>
          <w:szCs w:val="24"/>
        </w:rPr>
      </w:pPr>
      <w:proofErr w:type="spellStart"/>
      <w:r w:rsidRPr="00EA6D56">
        <w:rPr>
          <w:rFonts w:ascii="Arial" w:hAnsi="Arial" w:cs="Arial"/>
          <w:b/>
          <w:bCs/>
          <w:sz w:val="24"/>
          <w:szCs w:val="24"/>
        </w:rPr>
        <w:t>Tasa</w:t>
      </w:r>
      <w:proofErr w:type="spellEnd"/>
      <w:r w:rsidRPr="00EA6D56">
        <w:rPr>
          <w:rFonts w:ascii="Arial" w:hAnsi="Arial" w:cs="Arial"/>
          <w:b/>
          <w:bCs/>
          <w:sz w:val="24"/>
          <w:szCs w:val="24"/>
        </w:rPr>
        <w:t xml:space="preserve"> de </w:t>
      </w:r>
      <w:proofErr w:type="spellStart"/>
      <w:r w:rsidRPr="00EA6D56">
        <w:rPr>
          <w:rFonts w:ascii="Arial" w:hAnsi="Arial" w:cs="Arial"/>
          <w:b/>
          <w:bCs/>
          <w:sz w:val="24"/>
          <w:szCs w:val="24"/>
        </w:rPr>
        <w:t>Cambio</w:t>
      </w:r>
      <w:proofErr w:type="spellEnd"/>
      <w:r w:rsidRPr="00EA6D56">
        <w:rPr>
          <w:rFonts w:ascii="Arial" w:hAnsi="Arial" w:cs="Arial"/>
          <w:b/>
          <w:bCs/>
          <w:sz w:val="24"/>
          <w:szCs w:val="24"/>
        </w:rPr>
        <w:t xml:space="preserve"> </w:t>
      </w:r>
      <w:proofErr w:type="spellStart"/>
      <w:r w:rsidRPr="00EA6D56">
        <w:rPr>
          <w:rFonts w:ascii="Arial" w:hAnsi="Arial" w:cs="Arial"/>
          <w:b/>
          <w:bCs/>
          <w:sz w:val="24"/>
          <w:szCs w:val="24"/>
        </w:rPr>
        <w:t>Efectiva</w:t>
      </w:r>
      <w:proofErr w:type="spellEnd"/>
      <w:r w:rsidRPr="00EA6D56">
        <w:rPr>
          <w:rFonts w:ascii="Arial" w:hAnsi="Arial" w:cs="Arial"/>
          <w:b/>
          <w:bCs/>
          <w:sz w:val="24"/>
          <w:szCs w:val="24"/>
        </w:rPr>
        <w:t>:</w:t>
      </w:r>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hace</w:t>
      </w:r>
      <w:proofErr w:type="spellEnd"/>
      <w:r w:rsidRPr="00EA6D56">
        <w:rPr>
          <w:rFonts w:ascii="Arial" w:hAnsi="Arial" w:cs="Arial"/>
          <w:sz w:val="24"/>
          <w:szCs w:val="24"/>
        </w:rPr>
        <w:t xml:space="preserve"> </w:t>
      </w:r>
      <w:proofErr w:type="spellStart"/>
      <w:r w:rsidRPr="00EA6D56">
        <w:rPr>
          <w:rFonts w:ascii="Arial" w:hAnsi="Arial" w:cs="Arial"/>
          <w:sz w:val="24"/>
          <w:szCs w:val="24"/>
        </w:rPr>
        <w:t>referencia</w:t>
      </w:r>
      <w:proofErr w:type="spellEnd"/>
      <w:r w:rsidRPr="00EA6D56">
        <w:rPr>
          <w:rFonts w:ascii="Arial" w:hAnsi="Arial" w:cs="Arial"/>
          <w:sz w:val="24"/>
          <w:szCs w:val="24"/>
        </w:rPr>
        <w:t xml:space="preserve"> a la tasa nominal cuando ha sido ajustada con los sobrecostos que se generan sobre las operaciones cambiarias por aplicar </w:t>
      </w:r>
      <w:r w:rsidRPr="00EA6D56">
        <w:rPr>
          <w:rFonts w:ascii="Arial" w:hAnsi="Arial" w:cs="Arial"/>
          <w:sz w:val="24"/>
          <w:szCs w:val="24"/>
        </w:rPr>
        <w:tab/>
        <w:t xml:space="preserve">tarifas, aranceles, subsidios...Se trata así de obtener una tasa que refleje el costo efectivo de una operación de cambio de moneda nacional por extranjera. Así, por ejemplo para un exportador que recibe un subsidio, la tasa de cambio efectiva será superior a la nominal. Para el caso de un importador que enfrenta sobrecostos en forma de aranceles, la tasa de cambio efectiva incluye este sobrecosto y por lo tanto también será superior a la nominal. </w:t>
      </w:r>
    </w:p>
    <w:p w:rsidR="00557A3C" w:rsidRPr="00EA6D56" w:rsidRDefault="00557A3C" w:rsidP="00EA6D56">
      <w:pPr>
        <w:pStyle w:val="Prrafodelista"/>
        <w:numPr>
          <w:ilvl w:val="0"/>
          <w:numId w:val="13"/>
        </w:numPr>
        <w:tabs>
          <w:tab w:val="num" w:pos="720"/>
        </w:tabs>
        <w:spacing w:line="360" w:lineRule="auto"/>
        <w:jc w:val="both"/>
        <w:rPr>
          <w:rFonts w:ascii="Arial" w:hAnsi="Arial" w:cs="Arial"/>
          <w:sz w:val="24"/>
          <w:szCs w:val="24"/>
        </w:rPr>
      </w:pPr>
      <w:proofErr w:type="spellStart"/>
      <w:r w:rsidRPr="00EA6D56">
        <w:rPr>
          <w:rFonts w:ascii="Arial" w:hAnsi="Arial" w:cs="Arial"/>
          <w:b/>
          <w:bCs/>
          <w:sz w:val="24"/>
          <w:szCs w:val="24"/>
        </w:rPr>
        <w:t>Tasa</w:t>
      </w:r>
      <w:proofErr w:type="spellEnd"/>
      <w:r w:rsidRPr="00EA6D56">
        <w:rPr>
          <w:rFonts w:ascii="Arial" w:hAnsi="Arial" w:cs="Arial"/>
          <w:b/>
          <w:bCs/>
          <w:sz w:val="24"/>
          <w:szCs w:val="24"/>
        </w:rPr>
        <w:t xml:space="preserve"> de </w:t>
      </w:r>
      <w:proofErr w:type="spellStart"/>
      <w:r w:rsidRPr="00EA6D56">
        <w:rPr>
          <w:rFonts w:ascii="Arial" w:hAnsi="Arial" w:cs="Arial"/>
          <w:b/>
          <w:bCs/>
          <w:sz w:val="24"/>
          <w:szCs w:val="24"/>
        </w:rPr>
        <w:t>Cambio</w:t>
      </w:r>
      <w:proofErr w:type="spellEnd"/>
      <w:r w:rsidRPr="00EA6D56">
        <w:rPr>
          <w:rFonts w:ascii="Arial" w:hAnsi="Arial" w:cs="Arial"/>
          <w:b/>
          <w:bCs/>
          <w:sz w:val="24"/>
          <w:szCs w:val="24"/>
        </w:rPr>
        <w:t xml:space="preserve"> Real:</w:t>
      </w:r>
      <w:r w:rsidRPr="00EA6D56">
        <w:rPr>
          <w:rFonts w:ascii="Arial" w:hAnsi="Arial" w:cs="Arial"/>
          <w:sz w:val="24"/>
          <w:szCs w:val="24"/>
        </w:rPr>
        <w:t xml:space="preserve"> Que se utiliza como indicador del verdadero valor externo de la moneda nacional, en ambientes inflacionarios en donde las modificaciones en los precios relativos entre países tienden a afectar la competitividad de los mismos para participar en operaciones de comercio exterior. Esta corresponde a la tasa nominal ajustada por la relación entre los índices de precios de los países con los cuales se comercia y el propio. </w:t>
      </w:r>
    </w:p>
    <w:p w:rsidR="00557A3C" w:rsidRPr="00EA6D56" w:rsidRDefault="00557A3C" w:rsidP="00525850">
      <w:pPr>
        <w:spacing w:line="360" w:lineRule="auto"/>
        <w:jc w:val="both"/>
        <w:rPr>
          <w:rFonts w:ascii="Arial" w:hAnsi="Arial" w:cs="Arial"/>
          <w:b/>
          <w:bCs/>
          <w:i/>
          <w:iCs/>
          <w:sz w:val="24"/>
          <w:szCs w:val="24"/>
        </w:rPr>
      </w:pPr>
      <w:r w:rsidRPr="00EA6D56">
        <w:rPr>
          <w:rFonts w:ascii="Arial" w:hAnsi="Arial" w:cs="Arial"/>
          <w:b/>
          <w:bCs/>
          <w:i/>
          <w:iCs/>
          <w:sz w:val="24"/>
          <w:szCs w:val="24"/>
        </w:rPr>
        <w:lastRenderedPageBreak/>
        <w:t>1.5 COMPORTAMIENTO PRIMER TRIMESTRE 2003</w:t>
      </w:r>
    </w:p>
    <w:p w:rsidR="00557A3C" w:rsidRPr="00EA6D56" w:rsidRDefault="0009251E" w:rsidP="00525850">
      <w:pPr>
        <w:jc w:val="center"/>
        <w:rPr>
          <w:rFonts w:ascii="Arial" w:hAnsi="Arial" w:cs="Arial"/>
          <w:b/>
          <w:bCs/>
        </w:rPr>
      </w:pPr>
      <w:r w:rsidRPr="00EA6D56">
        <w:rPr>
          <w:rFonts w:ascii="Arial" w:hAnsi="Arial" w:cs="Arial"/>
          <w:noProof/>
          <w:lang w:val="es-CO" w:eastAsia="es-CO" w:bidi="ar-SA"/>
        </w:rPr>
        <w:drawing>
          <wp:inline distT="0" distB="0" distL="0" distR="0">
            <wp:extent cx="5443870" cy="3334134"/>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57A3C" w:rsidRPr="00EA6D56">
        <w:rPr>
          <w:rFonts w:ascii="Arial" w:hAnsi="Arial" w:cs="Arial"/>
        </w:rPr>
        <w:t xml:space="preserve">FUENTE: </w:t>
      </w:r>
      <w:proofErr w:type="spellStart"/>
      <w:r w:rsidR="00557A3C" w:rsidRPr="00EA6D56">
        <w:rPr>
          <w:rFonts w:ascii="Arial" w:hAnsi="Arial" w:cs="Arial"/>
        </w:rPr>
        <w:t>Datos</w:t>
      </w:r>
      <w:proofErr w:type="spellEnd"/>
      <w:r w:rsidR="00557A3C" w:rsidRPr="00EA6D56">
        <w:rPr>
          <w:rFonts w:ascii="Arial" w:hAnsi="Arial" w:cs="Arial"/>
        </w:rPr>
        <w:t xml:space="preserve"> -  </w:t>
      </w:r>
      <w:proofErr w:type="spellStart"/>
      <w:r w:rsidR="00557A3C" w:rsidRPr="00EA6D56">
        <w:rPr>
          <w:rFonts w:ascii="Arial" w:hAnsi="Arial" w:cs="Arial"/>
        </w:rPr>
        <w:t>Superintendencia</w:t>
      </w:r>
      <w:proofErr w:type="spellEnd"/>
      <w:r w:rsidR="00557A3C" w:rsidRPr="00EA6D56">
        <w:rPr>
          <w:rFonts w:ascii="Arial" w:hAnsi="Arial" w:cs="Arial"/>
        </w:rPr>
        <w:t xml:space="preserve"> </w:t>
      </w:r>
      <w:proofErr w:type="spellStart"/>
      <w:r w:rsidR="00557A3C" w:rsidRPr="00EA6D56">
        <w:rPr>
          <w:rFonts w:ascii="Arial" w:hAnsi="Arial" w:cs="Arial"/>
        </w:rPr>
        <w:t>Bancaria</w:t>
      </w:r>
      <w:proofErr w:type="spellEnd"/>
    </w:p>
    <w:p w:rsidR="00557A3C" w:rsidRPr="00EA6D56" w:rsidRDefault="00557A3C" w:rsidP="00525850">
      <w:pPr>
        <w:pStyle w:val="Textoindependiente2"/>
        <w:rPr>
          <w:rFonts w:ascii="Arial" w:hAnsi="Arial" w:cs="Arial"/>
          <w:b/>
          <w:bCs/>
          <w:sz w:val="32"/>
        </w:rPr>
      </w:pPr>
      <w:r w:rsidRPr="00EA6D56">
        <w:rPr>
          <w:rFonts w:ascii="Arial" w:hAnsi="Arial" w:cs="Arial"/>
          <w:b/>
          <w:bCs/>
          <w:sz w:val="32"/>
        </w:rPr>
        <w:t>2. DEPOSITO A TERMINO FIJO (DTF)</w:t>
      </w:r>
    </w:p>
    <w:p w:rsidR="00557A3C" w:rsidRPr="00EA6D56" w:rsidRDefault="00557A3C" w:rsidP="00525850">
      <w:pPr>
        <w:numPr>
          <w:ilvl w:val="1"/>
          <w:numId w:val="2"/>
        </w:numPr>
        <w:spacing w:line="360" w:lineRule="auto"/>
        <w:jc w:val="both"/>
        <w:rPr>
          <w:rFonts w:ascii="Arial" w:hAnsi="Arial" w:cs="Arial"/>
          <w:b/>
          <w:bCs/>
          <w:i/>
          <w:iCs/>
          <w:sz w:val="24"/>
          <w:szCs w:val="24"/>
        </w:rPr>
      </w:pPr>
      <w:r w:rsidRPr="00EA6D56">
        <w:rPr>
          <w:rFonts w:ascii="Arial" w:hAnsi="Arial" w:cs="Arial"/>
          <w:b/>
          <w:bCs/>
          <w:i/>
          <w:iCs/>
          <w:sz w:val="24"/>
          <w:szCs w:val="24"/>
        </w:rPr>
        <w:t>¿CUÁNDO SE CREO?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los </w:t>
      </w:r>
      <w:proofErr w:type="spellStart"/>
      <w:r w:rsidRPr="00EA6D56">
        <w:rPr>
          <w:rFonts w:ascii="Arial" w:hAnsi="Arial" w:cs="Arial"/>
          <w:sz w:val="24"/>
          <w:szCs w:val="24"/>
        </w:rPr>
        <w:t>certificados</w:t>
      </w:r>
      <w:proofErr w:type="spellEnd"/>
      <w:r w:rsidRPr="00EA6D56">
        <w:rPr>
          <w:rFonts w:ascii="Arial" w:hAnsi="Arial" w:cs="Arial"/>
          <w:sz w:val="24"/>
          <w:szCs w:val="24"/>
        </w:rPr>
        <w:t xml:space="preserve"> de depósitos a términos fijos (DTF), nació en 1982 después de la crisis de la deuda en América Latina que afecto a Colombia. El gobierno la creo con el fin de permitir la </w:t>
      </w:r>
      <w:proofErr w:type="spellStart"/>
      <w:r w:rsidRPr="00EA6D56">
        <w:rPr>
          <w:rFonts w:ascii="Arial" w:hAnsi="Arial" w:cs="Arial"/>
          <w:sz w:val="24"/>
          <w:szCs w:val="24"/>
        </w:rPr>
        <w:t>colocación</w:t>
      </w:r>
      <w:proofErr w:type="spellEnd"/>
      <w:r w:rsidRPr="00EA6D56">
        <w:rPr>
          <w:rFonts w:ascii="Arial" w:hAnsi="Arial" w:cs="Arial"/>
          <w:sz w:val="24"/>
          <w:szCs w:val="24"/>
        </w:rPr>
        <w:t xml:space="preserve"> de </w:t>
      </w:r>
      <w:proofErr w:type="spellStart"/>
      <w:r w:rsidRPr="00EA6D56">
        <w:rPr>
          <w:rFonts w:ascii="Arial" w:hAnsi="Arial" w:cs="Arial"/>
          <w:sz w:val="24"/>
          <w:szCs w:val="24"/>
        </w:rPr>
        <w:t>prestamos</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proyectos</w:t>
      </w:r>
      <w:proofErr w:type="spellEnd"/>
      <w:r w:rsidRPr="00EA6D56">
        <w:rPr>
          <w:rFonts w:ascii="Arial" w:hAnsi="Arial" w:cs="Arial"/>
          <w:sz w:val="24"/>
          <w:szCs w:val="24"/>
        </w:rPr>
        <w:t xml:space="preserve"> </w:t>
      </w:r>
      <w:proofErr w:type="spellStart"/>
      <w:r w:rsidRPr="00EA6D56">
        <w:rPr>
          <w:rFonts w:ascii="Arial" w:hAnsi="Arial" w:cs="Arial"/>
          <w:sz w:val="24"/>
          <w:szCs w:val="24"/>
        </w:rPr>
        <w:t>específicos</w:t>
      </w:r>
      <w:proofErr w:type="spellEnd"/>
      <w:r w:rsidRPr="00EA6D56">
        <w:rPr>
          <w:rFonts w:ascii="Arial" w:hAnsi="Arial" w:cs="Arial"/>
          <w:sz w:val="24"/>
          <w:szCs w:val="24"/>
        </w:rPr>
        <w:t xml:space="preserve"> para la pequeña y mediana empresa. Lo anterior se logro flexibilizando la tasa de captación de los Certificados de Depósitos a </w:t>
      </w:r>
      <w:proofErr w:type="spellStart"/>
      <w:r w:rsidRPr="00EA6D56">
        <w:rPr>
          <w:rFonts w:ascii="Arial" w:hAnsi="Arial" w:cs="Arial"/>
          <w:sz w:val="24"/>
          <w:szCs w:val="24"/>
        </w:rPr>
        <w:t>Términos</w:t>
      </w:r>
      <w:proofErr w:type="spellEnd"/>
      <w:r w:rsidRPr="00EA6D56">
        <w:rPr>
          <w:rFonts w:ascii="Arial" w:hAnsi="Arial" w:cs="Arial"/>
          <w:sz w:val="24"/>
          <w:szCs w:val="24"/>
        </w:rPr>
        <w:t xml:space="preserve"> </w:t>
      </w:r>
      <w:proofErr w:type="spellStart"/>
      <w:r w:rsidRPr="00EA6D56">
        <w:rPr>
          <w:rFonts w:ascii="Arial" w:hAnsi="Arial" w:cs="Arial"/>
          <w:sz w:val="24"/>
          <w:szCs w:val="24"/>
        </w:rPr>
        <w:t>Fijos</w:t>
      </w:r>
      <w:proofErr w:type="spellEnd"/>
      <w:r w:rsidRPr="00EA6D56">
        <w:rPr>
          <w:rFonts w:ascii="Arial" w:hAnsi="Arial" w:cs="Arial"/>
          <w:sz w:val="24"/>
          <w:szCs w:val="24"/>
        </w:rPr>
        <w:t xml:space="preserve"> (CDT’s)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corporaciones</w:t>
      </w:r>
      <w:proofErr w:type="spellEnd"/>
      <w:r w:rsidRPr="00EA6D56">
        <w:rPr>
          <w:rFonts w:ascii="Arial" w:hAnsi="Arial" w:cs="Arial"/>
          <w:sz w:val="24"/>
          <w:szCs w:val="24"/>
        </w:rPr>
        <w:t xml:space="preserve"> financieras y los bancos. La falta de recursos líquidos para la época, sumado al nerviosismo de los ahorradores que colocaban su dinero a corto plazo, impidió que las entidades pudieran colocar recursos a lapsos más largos, lo que llevo a las corporaciones financieras y bancos, a restringir el crédito de mediano plazo para el sector industrial. Por tal motivo, el Banco de la Republica intervino y determino la creación de un indicador periódico semanal que midiera el monto y tasa promedio de captación de los depósitos a 90 días.</w:t>
      </w:r>
    </w:p>
    <w:p w:rsidR="00557A3C" w:rsidRPr="00EA6D56" w:rsidRDefault="00557A3C" w:rsidP="00525850">
      <w:pPr>
        <w:spacing w:line="360" w:lineRule="auto"/>
        <w:jc w:val="both"/>
        <w:rPr>
          <w:rFonts w:ascii="Arial" w:hAnsi="Arial" w:cs="Arial"/>
          <w:sz w:val="24"/>
          <w:szCs w:val="24"/>
        </w:rPr>
      </w:pPr>
      <w:r w:rsidRPr="00EA6D56">
        <w:rPr>
          <w:rFonts w:ascii="Arial" w:hAnsi="Arial" w:cs="Arial"/>
          <w:sz w:val="24"/>
          <w:szCs w:val="24"/>
        </w:rPr>
        <w:lastRenderedPageBreak/>
        <w:t xml:space="preserve">En Julio de 1998 bajo la resolución 42 se determino que la DTF seria calculada semanalmente por el Banco de la Republica. Así mismo se estableció la TCC cono el indicador que midiera la “Tasa de Captación de las Corporaciones Financieras”. Con la resolución externa No 17 de 1993 7se </w:t>
      </w:r>
      <w:proofErr w:type="spellStart"/>
      <w:r w:rsidRPr="00EA6D56">
        <w:rPr>
          <w:rFonts w:ascii="Arial" w:hAnsi="Arial" w:cs="Arial"/>
          <w:sz w:val="24"/>
          <w:szCs w:val="24"/>
        </w:rPr>
        <w:t>estableció</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el </w:t>
      </w:r>
      <w:proofErr w:type="spellStart"/>
      <w:r w:rsidRPr="00EA6D56">
        <w:rPr>
          <w:rFonts w:ascii="Arial" w:hAnsi="Arial" w:cs="Arial"/>
          <w:sz w:val="24"/>
          <w:szCs w:val="24"/>
        </w:rPr>
        <w:t>calculo</w:t>
      </w:r>
      <w:proofErr w:type="spellEnd"/>
      <w:r w:rsidRPr="00EA6D56">
        <w:rPr>
          <w:rFonts w:ascii="Arial" w:hAnsi="Arial" w:cs="Arial"/>
          <w:sz w:val="24"/>
          <w:szCs w:val="24"/>
        </w:rPr>
        <w:t xml:space="preserve"> de la DTF pasaría de ser un simple promedio a ser uno ponderado de la tasa y los montos captados a 90dias. De igual forma, el emisor comenzó a calcular las tasas de captación ponderadas de los CDT a 180 y 360 días de los intermediarios financieros con el fin de contar con información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tasas</w:t>
      </w:r>
      <w:proofErr w:type="spellEnd"/>
      <w:r w:rsidRPr="00EA6D56">
        <w:rPr>
          <w:rFonts w:ascii="Arial" w:hAnsi="Arial" w:cs="Arial"/>
          <w:sz w:val="24"/>
          <w:szCs w:val="24"/>
        </w:rPr>
        <w:t xml:space="preserve"> de </w:t>
      </w:r>
      <w:proofErr w:type="spellStart"/>
      <w:r w:rsidRPr="00EA6D56">
        <w:rPr>
          <w:rFonts w:ascii="Arial" w:hAnsi="Arial" w:cs="Arial"/>
          <w:sz w:val="24"/>
          <w:szCs w:val="24"/>
        </w:rPr>
        <w:t>captación</w:t>
      </w:r>
      <w:proofErr w:type="spellEnd"/>
      <w:r w:rsidRPr="00EA6D56">
        <w:rPr>
          <w:rFonts w:ascii="Arial" w:hAnsi="Arial" w:cs="Arial"/>
          <w:sz w:val="24"/>
          <w:szCs w:val="24"/>
        </w:rPr>
        <w:t xml:space="preserve"> a </w:t>
      </w:r>
      <w:proofErr w:type="spellStart"/>
      <w:r w:rsidRPr="00EA6D56">
        <w:rPr>
          <w:rFonts w:ascii="Arial" w:hAnsi="Arial" w:cs="Arial"/>
          <w:sz w:val="24"/>
          <w:szCs w:val="24"/>
        </w:rPr>
        <w:t>plazos</w:t>
      </w:r>
      <w:proofErr w:type="spellEnd"/>
      <w:r w:rsidRPr="00EA6D56">
        <w:rPr>
          <w:rFonts w:ascii="Arial" w:hAnsi="Arial" w:cs="Arial"/>
          <w:sz w:val="24"/>
          <w:szCs w:val="24"/>
        </w:rPr>
        <w:t xml:space="preserve"> </w:t>
      </w:r>
      <w:proofErr w:type="spellStart"/>
      <w:r w:rsidRPr="00EA6D56">
        <w:rPr>
          <w:rFonts w:ascii="Arial" w:hAnsi="Arial" w:cs="Arial"/>
          <w:sz w:val="24"/>
          <w:szCs w:val="24"/>
        </w:rPr>
        <w:t>mayores</w:t>
      </w:r>
      <w:proofErr w:type="spellEnd"/>
      <w:r w:rsidRPr="00EA6D56">
        <w:rPr>
          <w:rFonts w:ascii="Arial" w:hAnsi="Arial" w:cs="Arial"/>
          <w:sz w:val="24"/>
          <w:szCs w:val="24"/>
        </w:rPr>
        <w:t>.</w:t>
      </w:r>
    </w:p>
    <w:p w:rsidR="00557A3C" w:rsidRPr="00EA6D56" w:rsidRDefault="00557A3C" w:rsidP="00525850">
      <w:pPr>
        <w:numPr>
          <w:ilvl w:val="1"/>
          <w:numId w:val="2"/>
        </w:numPr>
        <w:spacing w:line="360" w:lineRule="auto"/>
        <w:jc w:val="both"/>
        <w:rPr>
          <w:rFonts w:ascii="Arial" w:hAnsi="Arial" w:cs="Arial"/>
          <w:b/>
          <w:bCs/>
          <w:i/>
          <w:iCs/>
          <w:sz w:val="24"/>
          <w:szCs w:val="24"/>
        </w:rPr>
      </w:pPr>
      <w:r w:rsidRPr="00EA6D56">
        <w:rPr>
          <w:rFonts w:ascii="Arial" w:hAnsi="Arial" w:cs="Arial"/>
          <w:b/>
          <w:bCs/>
          <w:i/>
          <w:iCs/>
          <w:sz w:val="24"/>
          <w:szCs w:val="24"/>
        </w:rPr>
        <w:t>DEFINICION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 DTF es una tasa de interés que resulta del promedio ponderado de las tasas y los montos diarios de las captaciones a  noventa (90) </w:t>
      </w:r>
      <w:proofErr w:type="spellStart"/>
      <w:r w:rsidRPr="00EA6D56">
        <w:rPr>
          <w:rFonts w:ascii="Arial" w:hAnsi="Arial" w:cs="Arial"/>
          <w:sz w:val="24"/>
          <w:szCs w:val="24"/>
        </w:rPr>
        <w:t>días</w:t>
      </w:r>
      <w:proofErr w:type="spellEnd"/>
      <w:r w:rsidRPr="00EA6D56">
        <w:rPr>
          <w:rFonts w:ascii="Arial" w:hAnsi="Arial" w:cs="Arial"/>
          <w:sz w:val="24"/>
          <w:szCs w:val="24"/>
        </w:rPr>
        <w:t xml:space="preserve"> de los CDTs de la </w:t>
      </w:r>
      <w:proofErr w:type="spellStart"/>
      <w:r w:rsidRPr="00EA6D56">
        <w:rPr>
          <w:rFonts w:ascii="Arial" w:hAnsi="Arial" w:cs="Arial"/>
          <w:sz w:val="24"/>
          <w:szCs w:val="24"/>
        </w:rPr>
        <w:t>mayoría</w:t>
      </w:r>
      <w:proofErr w:type="spellEnd"/>
      <w:r w:rsidRPr="00EA6D56">
        <w:rPr>
          <w:rFonts w:ascii="Arial" w:hAnsi="Arial" w:cs="Arial"/>
          <w:sz w:val="24"/>
          <w:szCs w:val="24"/>
        </w:rPr>
        <w:t xml:space="preserve"> de bancos, corporaciones financieras (CF) y compañías de financiamiento comercial (CFC), durante una semana que va de viernes a jueves y </w:t>
      </w:r>
      <w:proofErr w:type="spellStart"/>
      <w:r w:rsidRPr="00EA6D56">
        <w:rPr>
          <w:rFonts w:ascii="Arial" w:hAnsi="Arial" w:cs="Arial"/>
          <w:sz w:val="24"/>
          <w:szCs w:val="24"/>
        </w:rPr>
        <w:t>tiene</w:t>
      </w:r>
      <w:proofErr w:type="spellEnd"/>
      <w:r w:rsidRPr="00EA6D56">
        <w:rPr>
          <w:rFonts w:ascii="Arial" w:hAnsi="Arial" w:cs="Arial"/>
          <w:sz w:val="24"/>
          <w:szCs w:val="24"/>
        </w:rPr>
        <w:t xml:space="preserve"> </w:t>
      </w:r>
      <w:proofErr w:type="spellStart"/>
      <w:r w:rsidRPr="00EA6D56">
        <w:rPr>
          <w:rFonts w:ascii="Arial" w:hAnsi="Arial" w:cs="Arial"/>
          <w:sz w:val="24"/>
          <w:szCs w:val="24"/>
        </w:rPr>
        <w:t>vigencia</w:t>
      </w:r>
      <w:proofErr w:type="spellEnd"/>
      <w:r w:rsidRPr="00EA6D56">
        <w:rPr>
          <w:rFonts w:ascii="Arial" w:hAnsi="Arial" w:cs="Arial"/>
          <w:sz w:val="24"/>
          <w:szCs w:val="24"/>
        </w:rPr>
        <w:t xml:space="preserve"> de </w:t>
      </w:r>
      <w:proofErr w:type="spellStart"/>
      <w:r w:rsidRPr="00EA6D56">
        <w:rPr>
          <w:rFonts w:ascii="Arial" w:hAnsi="Arial" w:cs="Arial"/>
          <w:sz w:val="24"/>
          <w:szCs w:val="24"/>
        </w:rPr>
        <w:t>lunes</w:t>
      </w:r>
      <w:proofErr w:type="spellEnd"/>
      <w:r w:rsidRPr="00EA6D56">
        <w:rPr>
          <w:rFonts w:ascii="Arial" w:hAnsi="Arial" w:cs="Arial"/>
          <w:sz w:val="24"/>
          <w:szCs w:val="24"/>
        </w:rPr>
        <w:t xml:space="preserve"> a </w:t>
      </w:r>
      <w:proofErr w:type="spellStart"/>
      <w:r w:rsidRPr="00EA6D56">
        <w:rPr>
          <w:rFonts w:ascii="Arial" w:hAnsi="Arial" w:cs="Arial"/>
          <w:sz w:val="24"/>
          <w:szCs w:val="24"/>
        </w:rPr>
        <w:t>domingo</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b/>
          <w:bCs/>
          <w:i/>
          <w:iCs/>
          <w:sz w:val="24"/>
          <w:szCs w:val="24"/>
        </w:rPr>
      </w:pPr>
      <w:r w:rsidRPr="00EA6D56">
        <w:rPr>
          <w:rFonts w:ascii="Arial" w:hAnsi="Arial" w:cs="Arial"/>
          <w:b/>
          <w:bCs/>
          <w:i/>
          <w:iCs/>
          <w:sz w:val="24"/>
          <w:szCs w:val="24"/>
        </w:rPr>
        <w:t>2.3 CALCULO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Los bancos, corporaciones financieras (CF) y compañías de financiamiento comercial (CFC) reportan a la Superintendencia Bancaria, por medio de la encuesta diaria de interés de captación, las tasas y los montos captados a noventa (90) días. Luego, esta entidad trasmite la información al Banco de la Republica que toma los resultados consolidados por entidad y lleva a cabo un promedio ponderado de las tasas y los </w:t>
      </w:r>
      <w:proofErr w:type="spellStart"/>
      <w:r w:rsidRPr="00EA6D56">
        <w:rPr>
          <w:rFonts w:ascii="Arial" w:hAnsi="Arial" w:cs="Arial"/>
          <w:sz w:val="24"/>
          <w:szCs w:val="24"/>
        </w:rPr>
        <w:t>montos</w:t>
      </w:r>
      <w:proofErr w:type="spellEnd"/>
      <w:r w:rsidRPr="00EA6D56">
        <w:rPr>
          <w:rFonts w:ascii="Arial" w:hAnsi="Arial" w:cs="Arial"/>
          <w:sz w:val="24"/>
          <w:szCs w:val="24"/>
        </w:rPr>
        <w:t xml:space="preserve"> </w:t>
      </w:r>
      <w:proofErr w:type="spellStart"/>
      <w:r w:rsidRPr="00EA6D56">
        <w:rPr>
          <w:rFonts w:ascii="Arial" w:hAnsi="Arial" w:cs="Arial"/>
          <w:sz w:val="24"/>
          <w:szCs w:val="24"/>
        </w:rPr>
        <w:t>captados</w:t>
      </w:r>
      <w:proofErr w:type="spellEnd"/>
      <w:r w:rsidRPr="00EA6D56">
        <w:rPr>
          <w:rFonts w:ascii="Arial" w:hAnsi="Arial" w:cs="Arial"/>
          <w:sz w:val="24"/>
          <w:szCs w:val="24"/>
        </w:rPr>
        <w:t xml:space="preserve"> </w:t>
      </w:r>
      <w:proofErr w:type="spellStart"/>
      <w:r w:rsidRPr="00EA6D56">
        <w:rPr>
          <w:rFonts w:ascii="Arial" w:hAnsi="Arial" w:cs="Arial"/>
          <w:sz w:val="24"/>
          <w:szCs w:val="24"/>
        </w:rPr>
        <w:t>durante</w:t>
      </w:r>
      <w:proofErr w:type="spellEnd"/>
      <w:r w:rsidRPr="00EA6D56">
        <w:rPr>
          <w:rFonts w:ascii="Arial" w:hAnsi="Arial" w:cs="Arial"/>
          <w:sz w:val="24"/>
          <w:szCs w:val="24"/>
        </w:rPr>
        <w:t xml:space="preserve">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semana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ejemplo</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Para calcular la DTF vigente para el periodo comprendido entre el 27 de enero y  2 de febrero de 2003, se utilizaron los datos reportados de las entidades financieras  descritas entre el viernes 17 y el jueves 23 de enero de 2003.</w:t>
      </w:r>
    </w:p>
    <w:p w:rsidR="00557A3C" w:rsidRPr="00EA6D56" w:rsidRDefault="00F142C5" w:rsidP="00525850">
      <w:pPr>
        <w:pStyle w:val="Textoindependiente2"/>
        <w:spacing w:line="360" w:lineRule="auto"/>
        <w:rPr>
          <w:rFonts w:ascii="Arial" w:hAnsi="Arial" w:cs="Arial"/>
          <w:sz w:val="24"/>
          <w:szCs w:val="24"/>
        </w:rPr>
      </w:pPr>
      <w:r w:rsidRPr="00EA6D56">
        <w:rPr>
          <w:rFonts w:ascii="Arial" w:hAnsi="Arial" w:cs="Arial"/>
          <w:sz w:val="24"/>
          <w:szCs w:val="24"/>
        </w:rPr>
        <w:t xml:space="preserve">A </w:t>
      </w:r>
      <w:proofErr w:type="spellStart"/>
      <w:r w:rsidRPr="00EA6D56">
        <w:rPr>
          <w:rFonts w:ascii="Arial" w:hAnsi="Arial" w:cs="Arial"/>
          <w:sz w:val="24"/>
          <w:szCs w:val="24"/>
        </w:rPr>
        <w:t>continuación</w:t>
      </w:r>
      <w:proofErr w:type="spellEnd"/>
      <w:r w:rsidRPr="00EA6D56">
        <w:rPr>
          <w:rFonts w:ascii="Arial" w:hAnsi="Arial" w:cs="Arial"/>
          <w:sz w:val="24"/>
          <w:szCs w:val="24"/>
        </w:rPr>
        <w:t xml:space="preserve"> se </w:t>
      </w:r>
      <w:proofErr w:type="spellStart"/>
      <w:r w:rsidRPr="00EA6D56">
        <w:rPr>
          <w:rFonts w:ascii="Arial" w:hAnsi="Arial" w:cs="Arial"/>
          <w:sz w:val="24"/>
          <w:szCs w:val="24"/>
        </w:rPr>
        <w:t>presenta</w:t>
      </w:r>
      <w:proofErr w:type="spellEnd"/>
      <w:r w:rsidRPr="00EA6D56">
        <w:rPr>
          <w:rFonts w:ascii="Arial" w:hAnsi="Arial" w:cs="Arial"/>
          <w:sz w:val="24"/>
          <w:szCs w:val="24"/>
        </w:rPr>
        <w:t xml:space="preserve"> el </w:t>
      </w:r>
      <w:proofErr w:type="spellStart"/>
      <w:r w:rsidRPr="00EA6D56">
        <w:rPr>
          <w:rFonts w:ascii="Arial" w:hAnsi="Arial" w:cs="Arial"/>
          <w:sz w:val="24"/>
          <w:szCs w:val="24"/>
        </w:rPr>
        <w:t>cá</w:t>
      </w:r>
      <w:r w:rsidR="00557A3C" w:rsidRPr="00EA6D56">
        <w:rPr>
          <w:rFonts w:ascii="Arial" w:hAnsi="Arial" w:cs="Arial"/>
          <w:sz w:val="24"/>
          <w:szCs w:val="24"/>
        </w:rPr>
        <w:t>lculo</w:t>
      </w:r>
      <w:proofErr w:type="spellEnd"/>
      <w:r w:rsidR="00557A3C" w:rsidRPr="00EA6D56">
        <w:rPr>
          <w:rFonts w:ascii="Arial" w:hAnsi="Arial" w:cs="Arial"/>
          <w:sz w:val="24"/>
          <w:szCs w:val="24"/>
        </w:rPr>
        <w:t xml:space="preserve"> de la DTF vigente para la semana comprendida entre el 27 de enero y el 2 de </w:t>
      </w:r>
      <w:proofErr w:type="spellStart"/>
      <w:r w:rsidR="00557A3C" w:rsidRPr="00EA6D56">
        <w:rPr>
          <w:rFonts w:ascii="Arial" w:hAnsi="Arial" w:cs="Arial"/>
          <w:sz w:val="24"/>
          <w:szCs w:val="24"/>
        </w:rPr>
        <w:t>febrero</w:t>
      </w:r>
      <w:proofErr w:type="spellEnd"/>
      <w:r w:rsidR="00557A3C" w:rsidRPr="00EA6D56">
        <w:rPr>
          <w:rFonts w:ascii="Arial" w:hAnsi="Arial" w:cs="Arial"/>
          <w:sz w:val="24"/>
          <w:szCs w:val="24"/>
        </w:rPr>
        <w:t xml:space="preserve"> de 2003.</w:t>
      </w:r>
    </w:p>
    <w:tbl>
      <w:tblPr>
        <w:tblW w:w="9478" w:type="dxa"/>
        <w:tblInd w:w="70" w:type="dxa"/>
        <w:tblBorders>
          <w:top w:val="nil"/>
          <w:left w:val="nil"/>
          <w:bottom w:val="nil"/>
          <w:right w:val="nil"/>
          <w:insideH w:val="single" w:sz="18" w:space="0" w:color="FFFFFF"/>
          <w:insideV w:val="single" w:sz="18" w:space="0" w:color="FFFFFF"/>
        </w:tblBorders>
        <w:tblCellMar>
          <w:left w:w="70" w:type="dxa"/>
          <w:right w:w="70" w:type="dxa"/>
        </w:tblCellMar>
        <w:tblLook w:val="00BF"/>
      </w:tblPr>
      <w:tblGrid>
        <w:gridCol w:w="1164"/>
        <w:gridCol w:w="1075"/>
        <w:gridCol w:w="1074"/>
        <w:gridCol w:w="895"/>
        <w:gridCol w:w="1074"/>
        <w:gridCol w:w="893"/>
        <w:gridCol w:w="1074"/>
        <w:gridCol w:w="1155"/>
        <w:gridCol w:w="1074"/>
      </w:tblGrid>
      <w:tr w:rsidR="00557A3C" w:rsidRPr="00EA6D56">
        <w:trPr>
          <w:cantSplit/>
        </w:trPr>
        <w:tc>
          <w:tcPr>
            <w:tcW w:w="1164" w:type="dxa"/>
            <w:vMerge w:val="restart"/>
            <w:shd w:val="pct20" w:color="000000" w:fill="FFFFFF"/>
          </w:tcPr>
          <w:p w:rsidR="00557A3C" w:rsidRPr="00EA6D56" w:rsidRDefault="00557A3C">
            <w:pPr>
              <w:pStyle w:val="Textoindependiente2"/>
              <w:jc w:val="center"/>
              <w:rPr>
                <w:rFonts w:ascii="Arial" w:hAnsi="Arial" w:cs="Arial"/>
                <w:b/>
                <w:bCs/>
                <w:sz w:val="16"/>
              </w:rPr>
            </w:pPr>
          </w:p>
          <w:p w:rsidR="00557A3C" w:rsidRPr="00EA6D56" w:rsidRDefault="00557A3C">
            <w:pPr>
              <w:pStyle w:val="Textoindependiente2"/>
              <w:ind w:left="-70"/>
              <w:jc w:val="center"/>
              <w:rPr>
                <w:rFonts w:ascii="Arial" w:hAnsi="Arial" w:cs="Arial"/>
                <w:b/>
                <w:bCs/>
                <w:sz w:val="16"/>
              </w:rPr>
            </w:pPr>
            <w:r w:rsidRPr="00EA6D56">
              <w:rPr>
                <w:rFonts w:ascii="Arial" w:hAnsi="Arial" w:cs="Arial"/>
                <w:b/>
                <w:bCs/>
                <w:sz w:val="16"/>
              </w:rPr>
              <w:t>FECHA</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OPERACIÓN</w:t>
            </w:r>
          </w:p>
        </w:tc>
        <w:tc>
          <w:tcPr>
            <w:tcW w:w="2149" w:type="dxa"/>
            <w:gridSpan w:val="2"/>
            <w:shd w:val="pct20"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BANCOS</w:t>
            </w:r>
          </w:p>
        </w:tc>
        <w:tc>
          <w:tcPr>
            <w:tcW w:w="1969" w:type="dxa"/>
            <w:gridSpan w:val="2"/>
            <w:shd w:val="pct20"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CF</w:t>
            </w:r>
          </w:p>
        </w:tc>
        <w:tc>
          <w:tcPr>
            <w:tcW w:w="1967" w:type="dxa"/>
            <w:gridSpan w:val="2"/>
            <w:shd w:val="pct20"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CFC</w:t>
            </w:r>
          </w:p>
        </w:tc>
        <w:tc>
          <w:tcPr>
            <w:tcW w:w="2229" w:type="dxa"/>
            <w:gridSpan w:val="2"/>
            <w:shd w:val="pct20"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TOTALES</w:t>
            </w:r>
          </w:p>
        </w:tc>
      </w:tr>
      <w:tr w:rsidR="00557A3C" w:rsidRPr="00EA6D56">
        <w:trPr>
          <w:cantSplit/>
        </w:trPr>
        <w:tc>
          <w:tcPr>
            <w:tcW w:w="1164" w:type="dxa"/>
            <w:vMerge/>
            <w:shd w:val="pct5" w:color="000000" w:fill="FFFFFF"/>
          </w:tcPr>
          <w:p w:rsidR="00557A3C" w:rsidRPr="00EA6D56" w:rsidRDefault="00557A3C">
            <w:pPr>
              <w:pStyle w:val="Textoindependiente2"/>
              <w:rPr>
                <w:rFonts w:ascii="Arial" w:hAnsi="Arial" w:cs="Arial"/>
                <w:sz w:val="16"/>
              </w:rPr>
            </w:pPr>
          </w:p>
        </w:tc>
        <w:tc>
          <w:tcPr>
            <w:tcW w:w="1075"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TASA</w:t>
            </w:r>
          </w:p>
        </w:tc>
        <w:tc>
          <w:tcPr>
            <w:tcW w:w="1074"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MONTO</w:t>
            </w:r>
          </w:p>
        </w:tc>
        <w:tc>
          <w:tcPr>
            <w:tcW w:w="895"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TASA</w:t>
            </w:r>
          </w:p>
        </w:tc>
        <w:tc>
          <w:tcPr>
            <w:tcW w:w="1074" w:type="dxa"/>
            <w:shd w:val="pct5" w:color="000000" w:fill="FFFFFF"/>
          </w:tcPr>
          <w:p w:rsidR="00557A3C" w:rsidRPr="00EA6D56" w:rsidRDefault="00557A3C">
            <w:pPr>
              <w:pStyle w:val="Textoindependiente2"/>
              <w:rPr>
                <w:rFonts w:ascii="Arial" w:hAnsi="Arial" w:cs="Arial"/>
                <w:b/>
                <w:bCs/>
              </w:rPr>
            </w:pPr>
            <w:r w:rsidRPr="00EA6D56">
              <w:rPr>
                <w:rFonts w:ascii="Arial" w:hAnsi="Arial" w:cs="Arial"/>
                <w:b/>
                <w:bCs/>
              </w:rPr>
              <w:t>MONTO</w:t>
            </w:r>
          </w:p>
        </w:tc>
        <w:tc>
          <w:tcPr>
            <w:tcW w:w="893"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TASA</w:t>
            </w:r>
          </w:p>
        </w:tc>
        <w:tc>
          <w:tcPr>
            <w:tcW w:w="1074"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MONTO</w:t>
            </w:r>
          </w:p>
        </w:tc>
        <w:tc>
          <w:tcPr>
            <w:tcW w:w="1155"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TASA</w:t>
            </w:r>
          </w:p>
        </w:tc>
        <w:tc>
          <w:tcPr>
            <w:tcW w:w="1074" w:type="dxa"/>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MONTO</w:t>
            </w:r>
          </w:p>
        </w:tc>
      </w:tr>
      <w:tr w:rsidR="00557A3C" w:rsidRPr="00EA6D56">
        <w:tc>
          <w:tcPr>
            <w:tcW w:w="116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17-Ene-03</w:t>
            </w:r>
          </w:p>
        </w:tc>
        <w:tc>
          <w:tcPr>
            <w:tcW w:w="107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7.33%</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36.235</w:t>
            </w:r>
          </w:p>
        </w:tc>
        <w:tc>
          <w:tcPr>
            <w:tcW w:w="89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7.85%</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3.237</w:t>
            </w:r>
          </w:p>
        </w:tc>
        <w:tc>
          <w:tcPr>
            <w:tcW w:w="893"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8.33%</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1.541</w:t>
            </w:r>
          </w:p>
        </w:tc>
        <w:tc>
          <w:tcPr>
            <w:tcW w:w="115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7.41%</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41.013</w:t>
            </w:r>
          </w:p>
        </w:tc>
      </w:tr>
      <w:tr w:rsidR="00557A3C" w:rsidRPr="00EA6D56">
        <w:tc>
          <w:tcPr>
            <w:tcW w:w="116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20-Ene-03</w:t>
            </w:r>
          </w:p>
        </w:tc>
        <w:tc>
          <w:tcPr>
            <w:tcW w:w="107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7.31%</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36.653</w:t>
            </w:r>
          </w:p>
        </w:tc>
        <w:tc>
          <w:tcPr>
            <w:tcW w:w="89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7.85%</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5.583</w:t>
            </w:r>
          </w:p>
        </w:tc>
        <w:tc>
          <w:tcPr>
            <w:tcW w:w="893"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8.38%</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2.786</w:t>
            </w:r>
          </w:p>
        </w:tc>
        <w:tc>
          <w:tcPr>
            <w:tcW w:w="115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7.44%</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45.022</w:t>
            </w:r>
          </w:p>
        </w:tc>
      </w:tr>
      <w:tr w:rsidR="00557A3C" w:rsidRPr="00EA6D56">
        <w:tc>
          <w:tcPr>
            <w:tcW w:w="116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21-Ene-03</w:t>
            </w:r>
          </w:p>
        </w:tc>
        <w:tc>
          <w:tcPr>
            <w:tcW w:w="107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7.45%</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54.351</w:t>
            </w:r>
          </w:p>
        </w:tc>
        <w:tc>
          <w:tcPr>
            <w:tcW w:w="89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8.47%</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14.384</w:t>
            </w:r>
          </w:p>
        </w:tc>
        <w:tc>
          <w:tcPr>
            <w:tcW w:w="893"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8.58%</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5.117</w:t>
            </w:r>
          </w:p>
        </w:tc>
        <w:tc>
          <w:tcPr>
            <w:tcW w:w="115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7.72%</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73.852</w:t>
            </w:r>
          </w:p>
        </w:tc>
      </w:tr>
      <w:tr w:rsidR="00557A3C" w:rsidRPr="00EA6D56">
        <w:tc>
          <w:tcPr>
            <w:tcW w:w="116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22-Ene-03</w:t>
            </w:r>
          </w:p>
        </w:tc>
        <w:tc>
          <w:tcPr>
            <w:tcW w:w="107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7.69%</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93.506</w:t>
            </w:r>
          </w:p>
        </w:tc>
        <w:tc>
          <w:tcPr>
            <w:tcW w:w="89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8.35%</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8.090</w:t>
            </w:r>
          </w:p>
        </w:tc>
        <w:tc>
          <w:tcPr>
            <w:tcW w:w="893"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8.46%</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7.719</w:t>
            </w:r>
          </w:p>
        </w:tc>
        <w:tc>
          <w:tcPr>
            <w:tcW w:w="115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7.79%</w:t>
            </w:r>
          </w:p>
        </w:tc>
        <w:tc>
          <w:tcPr>
            <w:tcW w:w="1074"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109.315</w:t>
            </w:r>
          </w:p>
        </w:tc>
      </w:tr>
      <w:tr w:rsidR="00557A3C" w:rsidRPr="00EA6D56">
        <w:tc>
          <w:tcPr>
            <w:tcW w:w="116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23-Ene-03</w:t>
            </w:r>
          </w:p>
        </w:tc>
        <w:tc>
          <w:tcPr>
            <w:tcW w:w="107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7.51%</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83.313</w:t>
            </w:r>
          </w:p>
        </w:tc>
        <w:tc>
          <w:tcPr>
            <w:tcW w:w="89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8.18%</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5.894</w:t>
            </w:r>
          </w:p>
        </w:tc>
        <w:tc>
          <w:tcPr>
            <w:tcW w:w="893"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8.91%</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5.072</w:t>
            </w:r>
          </w:p>
        </w:tc>
        <w:tc>
          <w:tcPr>
            <w:tcW w:w="1155"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7.62%</w:t>
            </w:r>
          </w:p>
        </w:tc>
        <w:tc>
          <w:tcPr>
            <w:tcW w:w="1074" w:type="dxa"/>
            <w:shd w:val="pct20" w:color="000000" w:fill="FFFFFF"/>
          </w:tcPr>
          <w:p w:rsidR="00557A3C" w:rsidRPr="00EA6D56" w:rsidRDefault="00557A3C">
            <w:pPr>
              <w:pStyle w:val="Textoindependiente2"/>
              <w:jc w:val="center"/>
              <w:rPr>
                <w:rFonts w:ascii="Arial" w:hAnsi="Arial" w:cs="Arial"/>
              </w:rPr>
            </w:pPr>
            <w:r w:rsidRPr="00EA6D56">
              <w:rPr>
                <w:rFonts w:ascii="Arial" w:hAnsi="Arial" w:cs="Arial"/>
              </w:rPr>
              <w:t>94.279</w:t>
            </w:r>
          </w:p>
        </w:tc>
      </w:tr>
      <w:tr w:rsidR="00557A3C" w:rsidRPr="00EA6D56">
        <w:trPr>
          <w:cantSplit/>
        </w:trPr>
        <w:tc>
          <w:tcPr>
            <w:tcW w:w="1164" w:type="dxa"/>
          </w:tcPr>
          <w:p w:rsidR="00557A3C" w:rsidRPr="00EA6D56" w:rsidRDefault="00557A3C">
            <w:pPr>
              <w:pStyle w:val="Textoindependiente2"/>
              <w:jc w:val="center"/>
              <w:rPr>
                <w:rFonts w:ascii="Arial" w:hAnsi="Arial" w:cs="Arial"/>
              </w:rPr>
            </w:pPr>
          </w:p>
        </w:tc>
        <w:tc>
          <w:tcPr>
            <w:tcW w:w="1075" w:type="dxa"/>
          </w:tcPr>
          <w:p w:rsidR="00557A3C" w:rsidRPr="00EA6D56" w:rsidRDefault="00557A3C">
            <w:pPr>
              <w:pStyle w:val="Textoindependiente2"/>
              <w:jc w:val="center"/>
              <w:rPr>
                <w:rFonts w:ascii="Arial" w:hAnsi="Arial" w:cs="Arial"/>
              </w:rPr>
            </w:pPr>
          </w:p>
        </w:tc>
        <w:tc>
          <w:tcPr>
            <w:tcW w:w="5010" w:type="dxa"/>
            <w:gridSpan w:val="5"/>
            <w:shd w:val="pct5" w:color="000000" w:fill="FFFFFF"/>
          </w:tcPr>
          <w:p w:rsidR="00557A3C" w:rsidRPr="00EA6D56" w:rsidRDefault="00557A3C">
            <w:pPr>
              <w:pStyle w:val="Textoindependiente2"/>
              <w:jc w:val="center"/>
              <w:rPr>
                <w:rFonts w:ascii="Arial" w:hAnsi="Arial" w:cs="Arial"/>
                <w:b/>
                <w:bCs/>
              </w:rPr>
            </w:pPr>
            <w:r w:rsidRPr="00EA6D56">
              <w:rPr>
                <w:rFonts w:ascii="Arial" w:hAnsi="Arial" w:cs="Arial"/>
                <w:b/>
                <w:bCs/>
              </w:rPr>
              <w:t>TASA PONDERADA POR EL MONTO</w:t>
            </w:r>
          </w:p>
        </w:tc>
        <w:tc>
          <w:tcPr>
            <w:tcW w:w="1155" w:type="dxa"/>
            <w:shd w:val="pct5" w:color="000000" w:fill="FFFFFF"/>
          </w:tcPr>
          <w:p w:rsidR="00557A3C" w:rsidRPr="00EA6D56" w:rsidRDefault="00557A3C">
            <w:pPr>
              <w:pStyle w:val="Textoindependiente2"/>
              <w:jc w:val="center"/>
              <w:rPr>
                <w:rFonts w:ascii="Arial" w:hAnsi="Arial" w:cs="Arial"/>
              </w:rPr>
            </w:pPr>
            <w:r w:rsidRPr="00EA6D56">
              <w:rPr>
                <w:rFonts w:ascii="Arial" w:hAnsi="Arial" w:cs="Arial"/>
              </w:rPr>
              <w:t>7.65%</w:t>
            </w:r>
          </w:p>
        </w:tc>
        <w:tc>
          <w:tcPr>
            <w:tcW w:w="1074" w:type="dxa"/>
          </w:tcPr>
          <w:p w:rsidR="00557A3C" w:rsidRPr="00EA6D56" w:rsidRDefault="00557A3C">
            <w:pPr>
              <w:pStyle w:val="Textoindependiente2"/>
              <w:jc w:val="center"/>
              <w:rPr>
                <w:rFonts w:ascii="Arial" w:hAnsi="Arial" w:cs="Arial"/>
                <w:color w:val="FFFFFF"/>
              </w:rPr>
            </w:pPr>
          </w:p>
        </w:tc>
      </w:tr>
    </w:tbl>
    <w:p w:rsidR="00557A3C" w:rsidRPr="00EA6D56" w:rsidRDefault="00557A3C">
      <w:pPr>
        <w:pStyle w:val="Textoindependiente2"/>
        <w:rPr>
          <w:rFonts w:ascii="Arial" w:hAnsi="Arial" w:cs="Arial"/>
          <w:b/>
          <w:bCs/>
        </w:rPr>
      </w:pPr>
      <w:r w:rsidRPr="00EA6D56">
        <w:rPr>
          <w:rFonts w:ascii="Arial" w:hAnsi="Arial" w:cs="Arial"/>
          <w:b/>
          <w:bCs/>
        </w:rPr>
        <w:t xml:space="preserve">FUENTE: </w:t>
      </w:r>
      <w:proofErr w:type="spellStart"/>
      <w:r w:rsidRPr="00EA6D56">
        <w:rPr>
          <w:rFonts w:ascii="Arial" w:hAnsi="Arial" w:cs="Arial"/>
          <w:b/>
          <w:bCs/>
        </w:rPr>
        <w:t>Cálculos</w:t>
      </w:r>
      <w:proofErr w:type="spellEnd"/>
      <w:r w:rsidRPr="00EA6D56">
        <w:rPr>
          <w:rFonts w:ascii="Arial" w:hAnsi="Arial" w:cs="Arial"/>
          <w:b/>
          <w:bCs/>
        </w:rPr>
        <w:t xml:space="preserve"> CORFINSURA con base en el Banco de la Republica. Cifras en millones de pesos y tasas % EA. </w:t>
      </w:r>
    </w:p>
    <w:p w:rsidR="00557A3C" w:rsidRPr="00EA6D56" w:rsidRDefault="00557A3C" w:rsidP="00525850">
      <w:pPr>
        <w:pStyle w:val="Textoindependiente2"/>
        <w:spacing w:line="360" w:lineRule="auto"/>
        <w:rPr>
          <w:rFonts w:ascii="Arial" w:hAnsi="Arial" w:cs="Arial"/>
          <w:b/>
          <w:bCs/>
          <w:sz w:val="24"/>
          <w:szCs w:val="24"/>
        </w:rPr>
      </w:pPr>
      <w:r w:rsidRPr="00EA6D56">
        <w:rPr>
          <w:rFonts w:ascii="Arial" w:hAnsi="Arial" w:cs="Arial"/>
          <w:b/>
          <w:bCs/>
          <w:sz w:val="24"/>
          <w:szCs w:val="24"/>
        </w:rPr>
        <w:t>2.4</w:t>
      </w:r>
      <w:r w:rsidRPr="00EA6D56">
        <w:rPr>
          <w:rFonts w:ascii="Arial" w:hAnsi="Arial" w:cs="Arial"/>
          <w:b/>
          <w:bCs/>
          <w:sz w:val="24"/>
          <w:szCs w:val="24"/>
        </w:rPr>
        <w:tab/>
        <w:t>USO E IMPLEMENTACION</w:t>
      </w:r>
    </w:p>
    <w:p w:rsidR="00557A3C" w:rsidRPr="00EA6D56" w:rsidRDefault="00557A3C" w:rsidP="00EA6D56">
      <w:pPr>
        <w:pStyle w:val="Textoindependiente2"/>
        <w:numPr>
          <w:ilvl w:val="0"/>
          <w:numId w:val="14"/>
        </w:numPr>
        <w:spacing w:line="360" w:lineRule="auto"/>
        <w:rPr>
          <w:rFonts w:ascii="Arial" w:hAnsi="Arial" w:cs="Arial"/>
          <w:sz w:val="24"/>
          <w:szCs w:val="24"/>
        </w:rPr>
      </w:pPr>
      <w:proofErr w:type="spellStart"/>
      <w:r w:rsidRPr="00EA6D56">
        <w:rPr>
          <w:rFonts w:ascii="Arial" w:hAnsi="Arial" w:cs="Arial"/>
          <w:sz w:val="24"/>
          <w:szCs w:val="24"/>
        </w:rPr>
        <w:t>Sirve</w:t>
      </w:r>
      <w:proofErr w:type="spellEnd"/>
      <w:r w:rsidRPr="00EA6D56">
        <w:rPr>
          <w:rFonts w:ascii="Arial" w:hAnsi="Arial" w:cs="Arial"/>
          <w:sz w:val="24"/>
          <w:szCs w:val="24"/>
        </w:rPr>
        <w:t xml:space="preserve"> como tasa de referencia del sistema financiero para definir sus tasas de captación a tres meses.</w:t>
      </w:r>
    </w:p>
    <w:p w:rsidR="00557A3C" w:rsidRPr="00EA6D56" w:rsidRDefault="00557A3C" w:rsidP="00EA6D56">
      <w:pPr>
        <w:pStyle w:val="Textoindependiente2"/>
        <w:numPr>
          <w:ilvl w:val="0"/>
          <w:numId w:val="14"/>
        </w:numPr>
        <w:spacing w:line="360" w:lineRule="auto"/>
        <w:rPr>
          <w:rFonts w:ascii="Arial" w:hAnsi="Arial" w:cs="Arial"/>
          <w:sz w:val="24"/>
          <w:szCs w:val="24"/>
        </w:rPr>
      </w:pPr>
      <w:proofErr w:type="spellStart"/>
      <w:r w:rsidRPr="00EA6D56">
        <w:rPr>
          <w:rFonts w:ascii="Arial" w:hAnsi="Arial" w:cs="Arial"/>
          <w:sz w:val="24"/>
          <w:szCs w:val="24"/>
        </w:rPr>
        <w:t>Sirve</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definir</w:t>
      </w:r>
      <w:proofErr w:type="spellEnd"/>
      <w:r w:rsidRPr="00EA6D56">
        <w:rPr>
          <w:rFonts w:ascii="Arial" w:hAnsi="Arial" w:cs="Arial"/>
          <w:sz w:val="24"/>
          <w:szCs w:val="24"/>
        </w:rPr>
        <w:t xml:space="preserve"> </w:t>
      </w:r>
      <w:proofErr w:type="spellStart"/>
      <w:r w:rsidRPr="00EA6D56">
        <w:rPr>
          <w:rFonts w:ascii="Arial" w:hAnsi="Arial" w:cs="Arial"/>
          <w:sz w:val="24"/>
          <w:szCs w:val="24"/>
        </w:rPr>
        <w:t>tasas</w:t>
      </w:r>
      <w:proofErr w:type="spellEnd"/>
      <w:r w:rsidRPr="00EA6D56">
        <w:rPr>
          <w:rFonts w:ascii="Arial" w:hAnsi="Arial" w:cs="Arial"/>
          <w:sz w:val="24"/>
          <w:szCs w:val="24"/>
        </w:rPr>
        <w:t xml:space="preserve"> variables de colocación de créditos.</w:t>
      </w:r>
    </w:p>
    <w:p w:rsidR="00557A3C" w:rsidRPr="00EA6D56" w:rsidRDefault="00557A3C" w:rsidP="00EA6D56">
      <w:pPr>
        <w:pStyle w:val="Textoindependiente2"/>
        <w:numPr>
          <w:ilvl w:val="0"/>
          <w:numId w:val="14"/>
        </w:numPr>
        <w:spacing w:line="360" w:lineRule="auto"/>
        <w:rPr>
          <w:rFonts w:ascii="Arial" w:hAnsi="Arial" w:cs="Arial"/>
          <w:sz w:val="24"/>
          <w:szCs w:val="24"/>
        </w:rPr>
      </w:pPr>
      <w:r w:rsidRPr="00EA6D56">
        <w:rPr>
          <w:rFonts w:ascii="Arial" w:hAnsi="Arial" w:cs="Arial"/>
          <w:sz w:val="24"/>
          <w:szCs w:val="24"/>
        </w:rPr>
        <w:t xml:space="preserve">Se utiliza para indexar productos financieros derivados, como es el </w:t>
      </w:r>
      <w:proofErr w:type="spellStart"/>
      <w:r w:rsidRPr="00EA6D56">
        <w:rPr>
          <w:rFonts w:ascii="Arial" w:hAnsi="Arial" w:cs="Arial"/>
          <w:sz w:val="24"/>
          <w:szCs w:val="24"/>
        </w:rPr>
        <w:t>caso</w:t>
      </w:r>
      <w:proofErr w:type="spellEnd"/>
      <w:r w:rsidRPr="00EA6D56">
        <w:rPr>
          <w:rFonts w:ascii="Arial" w:hAnsi="Arial" w:cs="Arial"/>
          <w:sz w:val="24"/>
          <w:szCs w:val="24"/>
        </w:rPr>
        <w:t xml:space="preserve"> de los FRAs (Forward Rate Agreement o Acuerdo Futuro de Tasa de Interés).</w:t>
      </w:r>
    </w:p>
    <w:p w:rsidR="00557A3C" w:rsidRPr="00EA6D56" w:rsidRDefault="00557A3C" w:rsidP="00EA6D56">
      <w:pPr>
        <w:pStyle w:val="Textoindependiente2"/>
        <w:numPr>
          <w:ilvl w:val="0"/>
          <w:numId w:val="14"/>
        </w:numPr>
        <w:spacing w:line="360" w:lineRule="auto"/>
        <w:rPr>
          <w:rFonts w:ascii="Arial" w:hAnsi="Arial" w:cs="Arial"/>
          <w:sz w:val="24"/>
          <w:szCs w:val="24"/>
        </w:rPr>
      </w:pPr>
      <w:proofErr w:type="spellStart"/>
      <w:r w:rsidRPr="00EA6D56">
        <w:rPr>
          <w:rFonts w:ascii="Arial" w:hAnsi="Arial" w:cs="Arial"/>
          <w:sz w:val="24"/>
          <w:szCs w:val="24"/>
        </w:rPr>
        <w:t>Cálculo</w:t>
      </w:r>
      <w:proofErr w:type="spellEnd"/>
      <w:r w:rsidRPr="00EA6D56">
        <w:rPr>
          <w:rFonts w:ascii="Arial" w:hAnsi="Arial" w:cs="Arial"/>
          <w:sz w:val="24"/>
          <w:szCs w:val="24"/>
        </w:rPr>
        <w:t xml:space="preserve"> de los </w:t>
      </w:r>
      <w:proofErr w:type="spellStart"/>
      <w:r w:rsidRPr="00EA6D56">
        <w:rPr>
          <w:rFonts w:ascii="Arial" w:hAnsi="Arial" w:cs="Arial"/>
          <w:sz w:val="24"/>
          <w:szCs w:val="24"/>
        </w:rPr>
        <w:t>intereses</w:t>
      </w:r>
      <w:proofErr w:type="spellEnd"/>
      <w:r w:rsidRPr="00EA6D56">
        <w:rPr>
          <w:rFonts w:ascii="Arial" w:hAnsi="Arial" w:cs="Arial"/>
          <w:sz w:val="24"/>
          <w:szCs w:val="24"/>
        </w:rPr>
        <w:t xml:space="preserve"> de un CDT: Para hallar cuanto se recibirá si se invierte $ 100 en un CDT a noventa días, se debe transformar esa tasa efectiva anual (E.A) a una tasa nominal trimestre vencido (T.V) y multiplicarla por el monto invertido. Para </w:t>
      </w:r>
      <w:proofErr w:type="spellStart"/>
      <w:r w:rsidRPr="00EA6D56">
        <w:rPr>
          <w:rFonts w:ascii="Arial" w:hAnsi="Arial" w:cs="Arial"/>
          <w:sz w:val="24"/>
          <w:szCs w:val="24"/>
        </w:rPr>
        <w:t>esto</w:t>
      </w:r>
      <w:proofErr w:type="spellEnd"/>
      <w:r w:rsidRPr="00EA6D56">
        <w:rPr>
          <w:rFonts w:ascii="Arial" w:hAnsi="Arial" w:cs="Arial"/>
          <w:sz w:val="24"/>
          <w:szCs w:val="24"/>
        </w:rPr>
        <w:t xml:space="preserve"> se </w:t>
      </w:r>
      <w:proofErr w:type="spellStart"/>
      <w:r w:rsidRPr="00EA6D56">
        <w:rPr>
          <w:rFonts w:ascii="Arial" w:hAnsi="Arial" w:cs="Arial"/>
          <w:sz w:val="24"/>
          <w:szCs w:val="24"/>
        </w:rPr>
        <w:t>debe</w:t>
      </w:r>
      <w:proofErr w:type="spellEnd"/>
      <w:r w:rsidRPr="00EA6D56">
        <w:rPr>
          <w:rFonts w:ascii="Arial" w:hAnsi="Arial" w:cs="Arial"/>
          <w:sz w:val="24"/>
          <w:szCs w:val="24"/>
        </w:rPr>
        <w:t xml:space="preserve"> </w:t>
      </w:r>
      <w:proofErr w:type="spellStart"/>
      <w:r w:rsidRPr="00EA6D56">
        <w:rPr>
          <w:rFonts w:ascii="Arial" w:hAnsi="Arial" w:cs="Arial"/>
          <w:sz w:val="24"/>
          <w:szCs w:val="24"/>
        </w:rPr>
        <w:t>usar</w:t>
      </w:r>
      <w:proofErr w:type="spellEnd"/>
      <w:r w:rsidRPr="00EA6D56">
        <w:rPr>
          <w:rFonts w:ascii="Arial" w:hAnsi="Arial" w:cs="Arial"/>
          <w:sz w:val="24"/>
          <w:szCs w:val="24"/>
        </w:rPr>
        <w:t xml:space="preserve"> la </w:t>
      </w:r>
      <w:proofErr w:type="spellStart"/>
      <w:r w:rsidRPr="00EA6D56">
        <w:rPr>
          <w:rFonts w:ascii="Arial" w:hAnsi="Arial" w:cs="Arial"/>
          <w:sz w:val="24"/>
          <w:szCs w:val="24"/>
        </w:rPr>
        <w:t>siguiente</w:t>
      </w:r>
      <w:proofErr w:type="spellEnd"/>
      <w:r w:rsidRPr="00EA6D56">
        <w:rPr>
          <w:rFonts w:ascii="Arial" w:hAnsi="Arial" w:cs="Arial"/>
          <w:sz w:val="24"/>
          <w:szCs w:val="24"/>
        </w:rPr>
        <w:t xml:space="preserve"> </w:t>
      </w:r>
      <w:proofErr w:type="spellStart"/>
      <w:r w:rsidRPr="00EA6D56">
        <w:rPr>
          <w:rFonts w:ascii="Arial" w:hAnsi="Arial" w:cs="Arial"/>
          <w:sz w:val="24"/>
          <w:szCs w:val="24"/>
        </w:rPr>
        <w:t>fórmula</w:t>
      </w:r>
      <w:proofErr w:type="spellEnd"/>
      <w:r w:rsidRPr="00EA6D56">
        <w:rPr>
          <w:rFonts w:ascii="Arial" w:hAnsi="Arial" w:cs="Arial"/>
          <w:sz w:val="24"/>
          <w:szCs w:val="24"/>
        </w:rPr>
        <w:t>:</w:t>
      </w:r>
    </w:p>
    <w:p w:rsidR="00557A3C" w:rsidRPr="00EA6D56" w:rsidRDefault="00557A3C" w:rsidP="00525850">
      <w:pPr>
        <w:pStyle w:val="Textoindependiente2"/>
        <w:tabs>
          <w:tab w:val="num" w:pos="720"/>
        </w:tabs>
        <w:spacing w:line="360" w:lineRule="auto"/>
        <w:ind w:left="708" w:hanging="348"/>
        <w:jc w:val="center"/>
        <w:rPr>
          <w:rFonts w:ascii="Arial" w:hAnsi="Arial" w:cs="Arial"/>
          <w:sz w:val="24"/>
          <w:szCs w:val="24"/>
        </w:rPr>
      </w:pPr>
      <w:proofErr w:type="spellStart"/>
      <w:r w:rsidRPr="00EA6D56">
        <w:rPr>
          <w:rFonts w:ascii="Arial" w:hAnsi="Arial" w:cs="Arial"/>
          <w:b/>
          <w:bCs/>
          <w:sz w:val="24"/>
          <w:szCs w:val="24"/>
        </w:rPr>
        <w:t>Intereses</w:t>
      </w:r>
      <w:proofErr w:type="spellEnd"/>
      <w:r w:rsidRPr="00EA6D56">
        <w:rPr>
          <w:rFonts w:ascii="Arial" w:hAnsi="Arial" w:cs="Arial"/>
          <w:b/>
          <w:bCs/>
          <w:sz w:val="24"/>
          <w:szCs w:val="24"/>
        </w:rPr>
        <w:t xml:space="preserve"> =  </w:t>
      </w:r>
      <w:r w:rsidRPr="00EA6D56">
        <w:rPr>
          <w:rFonts w:ascii="Arial" w:hAnsi="Arial" w:cs="Arial"/>
          <w:b/>
          <w:bCs/>
          <w:sz w:val="24"/>
          <w:szCs w:val="24"/>
        </w:rPr>
        <w:sym w:font="Symbol" w:char="F05B"/>
      </w:r>
      <w:r w:rsidRPr="00EA6D56">
        <w:rPr>
          <w:rFonts w:ascii="Arial" w:hAnsi="Arial" w:cs="Arial"/>
          <w:b/>
          <w:bCs/>
          <w:sz w:val="24"/>
          <w:szCs w:val="24"/>
        </w:rPr>
        <w:t>( 1+%E.A.)</w:t>
      </w:r>
      <w:r w:rsidRPr="00EA6D56">
        <w:rPr>
          <w:rFonts w:ascii="Arial" w:hAnsi="Arial" w:cs="Arial"/>
          <w:b/>
          <w:bCs/>
          <w:sz w:val="24"/>
          <w:szCs w:val="24"/>
          <w:vertAlign w:val="superscript"/>
        </w:rPr>
        <w:t>1/n</w:t>
      </w:r>
      <w:r w:rsidRPr="00EA6D56">
        <w:rPr>
          <w:rFonts w:ascii="Arial" w:hAnsi="Arial" w:cs="Arial"/>
          <w:b/>
          <w:bCs/>
          <w:sz w:val="24"/>
          <w:szCs w:val="24"/>
        </w:rPr>
        <w:t xml:space="preserve"> - 1</w:t>
      </w:r>
      <w:r w:rsidRPr="00EA6D56">
        <w:rPr>
          <w:rFonts w:ascii="Arial" w:hAnsi="Arial" w:cs="Arial"/>
          <w:b/>
          <w:bCs/>
          <w:sz w:val="24"/>
          <w:szCs w:val="24"/>
        </w:rPr>
        <w:sym w:font="Symbol" w:char="F05D"/>
      </w:r>
      <w:r w:rsidRPr="00EA6D56">
        <w:rPr>
          <w:rFonts w:ascii="Arial" w:hAnsi="Arial" w:cs="Arial"/>
          <w:b/>
          <w:bCs/>
          <w:sz w:val="24"/>
          <w:szCs w:val="24"/>
        </w:rPr>
        <w:t xml:space="preserve"> * 100 = </w:t>
      </w:r>
      <w:r w:rsidRPr="00EA6D56">
        <w:rPr>
          <w:rFonts w:ascii="Arial" w:hAnsi="Arial" w:cs="Arial"/>
          <w:b/>
          <w:bCs/>
          <w:sz w:val="24"/>
          <w:szCs w:val="24"/>
        </w:rPr>
        <w:sym w:font="Symbol" w:char="F05B"/>
      </w:r>
      <w:r w:rsidRPr="00EA6D56">
        <w:rPr>
          <w:rFonts w:ascii="Arial" w:hAnsi="Arial" w:cs="Arial"/>
          <w:b/>
          <w:bCs/>
          <w:sz w:val="24"/>
          <w:szCs w:val="24"/>
        </w:rPr>
        <w:t xml:space="preserve"> ( 1+0.0765)</w:t>
      </w:r>
      <w:r w:rsidRPr="00EA6D56">
        <w:rPr>
          <w:rFonts w:ascii="Arial" w:hAnsi="Arial" w:cs="Arial"/>
          <w:b/>
          <w:bCs/>
          <w:sz w:val="24"/>
          <w:szCs w:val="24"/>
          <w:vertAlign w:val="superscript"/>
        </w:rPr>
        <w:t>1/4</w:t>
      </w:r>
      <w:r w:rsidRPr="00EA6D56">
        <w:rPr>
          <w:rFonts w:ascii="Arial" w:hAnsi="Arial" w:cs="Arial"/>
          <w:b/>
          <w:bCs/>
          <w:sz w:val="24"/>
          <w:szCs w:val="24"/>
        </w:rPr>
        <w:t xml:space="preserve"> - 1</w:t>
      </w:r>
      <w:r w:rsidRPr="00EA6D56">
        <w:rPr>
          <w:rFonts w:ascii="Arial" w:hAnsi="Arial" w:cs="Arial"/>
          <w:b/>
          <w:bCs/>
          <w:sz w:val="24"/>
          <w:szCs w:val="24"/>
        </w:rPr>
        <w:sym w:font="Symbol" w:char="F05D"/>
      </w:r>
      <w:r w:rsidRPr="00EA6D56">
        <w:rPr>
          <w:rFonts w:ascii="Arial" w:hAnsi="Arial" w:cs="Arial"/>
          <w:b/>
          <w:bCs/>
          <w:sz w:val="24"/>
          <w:szCs w:val="24"/>
        </w:rPr>
        <w:t xml:space="preserve"> *100  = 1.86</w:t>
      </w:r>
    </w:p>
    <w:p w:rsidR="00557A3C" w:rsidRPr="00EA6D56" w:rsidRDefault="00557A3C" w:rsidP="00525850">
      <w:pPr>
        <w:pStyle w:val="Textoindependiente2"/>
        <w:spacing w:line="360" w:lineRule="auto"/>
        <w:ind w:left="705"/>
        <w:rPr>
          <w:rFonts w:ascii="Arial" w:hAnsi="Arial" w:cs="Arial"/>
          <w:sz w:val="24"/>
          <w:szCs w:val="24"/>
        </w:rPr>
      </w:pPr>
      <w:r w:rsidRPr="00EA6D56">
        <w:rPr>
          <w:rFonts w:ascii="Arial" w:hAnsi="Arial" w:cs="Arial"/>
          <w:sz w:val="24"/>
          <w:szCs w:val="24"/>
        </w:rPr>
        <w:lastRenderedPageBreak/>
        <w:t xml:space="preserve">Donde </w:t>
      </w:r>
      <w:r w:rsidRPr="00EA6D56">
        <w:rPr>
          <w:rFonts w:ascii="Arial" w:hAnsi="Arial" w:cs="Arial"/>
          <w:b/>
          <w:bCs/>
          <w:sz w:val="24"/>
          <w:szCs w:val="24"/>
        </w:rPr>
        <w:t>n</w:t>
      </w:r>
      <w:r w:rsidRPr="00EA6D56">
        <w:rPr>
          <w:rFonts w:ascii="Arial" w:hAnsi="Arial" w:cs="Arial"/>
          <w:sz w:val="24"/>
          <w:szCs w:val="24"/>
        </w:rPr>
        <w:t xml:space="preserve"> es el número de trimestres en un año, es decir, cuatro. Con lo anterior se encuentra que por $ 100 de inversión en un CDT a noventa días, el inversionista recibirá al final del trimestre $ 100 +$1.86, </w:t>
      </w:r>
      <w:proofErr w:type="spellStart"/>
      <w:r w:rsidRPr="00EA6D56">
        <w:rPr>
          <w:rFonts w:ascii="Arial" w:hAnsi="Arial" w:cs="Arial"/>
          <w:sz w:val="24"/>
          <w:szCs w:val="24"/>
        </w:rPr>
        <w:t>es</w:t>
      </w:r>
      <w:proofErr w:type="spellEnd"/>
      <w:r w:rsidRPr="00EA6D56">
        <w:rPr>
          <w:rFonts w:ascii="Arial" w:hAnsi="Arial" w:cs="Arial"/>
          <w:sz w:val="24"/>
          <w:szCs w:val="24"/>
        </w:rPr>
        <w:t xml:space="preserve"> </w:t>
      </w:r>
      <w:proofErr w:type="spellStart"/>
      <w:r w:rsidRPr="00EA6D56">
        <w:rPr>
          <w:rFonts w:ascii="Arial" w:hAnsi="Arial" w:cs="Arial"/>
          <w:sz w:val="24"/>
          <w:szCs w:val="24"/>
        </w:rPr>
        <w:t>decir</w:t>
      </w:r>
      <w:proofErr w:type="spellEnd"/>
      <w:r w:rsidRPr="00EA6D56">
        <w:rPr>
          <w:rFonts w:ascii="Arial" w:hAnsi="Arial" w:cs="Arial"/>
          <w:sz w:val="24"/>
          <w:szCs w:val="24"/>
        </w:rPr>
        <w:t>, $101.86.</w:t>
      </w:r>
    </w:p>
    <w:p w:rsidR="00557A3C" w:rsidRPr="00EA6D56" w:rsidRDefault="00557A3C" w:rsidP="00525850">
      <w:pPr>
        <w:pStyle w:val="Textoindependiente2"/>
        <w:numPr>
          <w:ilvl w:val="1"/>
          <w:numId w:val="7"/>
        </w:numPr>
        <w:spacing w:line="360" w:lineRule="auto"/>
        <w:rPr>
          <w:rFonts w:ascii="Arial" w:hAnsi="Arial" w:cs="Arial"/>
          <w:b/>
          <w:bCs/>
          <w:i/>
          <w:iCs/>
          <w:sz w:val="24"/>
          <w:szCs w:val="24"/>
        </w:rPr>
      </w:pPr>
      <w:r w:rsidRPr="00EA6D56">
        <w:rPr>
          <w:rFonts w:ascii="Arial" w:hAnsi="Arial" w:cs="Arial"/>
          <w:b/>
          <w:bCs/>
          <w:i/>
          <w:iCs/>
          <w:sz w:val="24"/>
          <w:szCs w:val="24"/>
        </w:rPr>
        <w:t xml:space="preserve"> FACTORES QUE LA AFECTAN</w:t>
      </w:r>
    </w:p>
    <w:p w:rsidR="00557A3C" w:rsidRPr="00EA6D56" w:rsidRDefault="00557A3C" w:rsidP="00EA6D56">
      <w:pPr>
        <w:pStyle w:val="Textoindependiente2"/>
        <w:numPr>
          <w:ilvl w:val="0"/>
          <w:numId w:val="15"/>
        </w:numPr>
        <w:spacing w:line="360" w:lineRule="auto"/>
        <w:rPr>
          <w:rFonts w:ascii="Arial" w:hAnsi="Arial" w:cs="Arial"/>
          <w:sz w:val="24"/>
          <w:szCs w:val="24"/>
        </w:rPr>
      </w:pPr>
      <w:r w:rsidRPr="00EA6D56">
        <w:rPr>
          <w:rFonts w:ascii="Arial" w:hAnsi="Arial" w:cs="Arial"/>
          <w:sz w:val="24"/>
          <w:szCs w:val="24"/>
        </w:rPr>
        <w:t xml:space="preserve">La demanda de recursos de inversión por parte de la economía real que incentiva a las entidades financieras a captar a plazo (a mayor necesidad de </w:t>
      </w:r>
      <w:proofErr w:type="spellStart"/>
      <w:r w:rsidRPr="00EA6D56">
        <w:rPr>
          <w:rFonts w:ascii="Arial" w:hAnsi="Arial" w:cs="Arial"/>
          <w:sz w:val="24"/>
          <w:szCs w:val="24"/>
        </w:rPr>
        <w:t>captar</w:t>
      </w:r>
      <w:proofErr w:type="spellEnd"/>
      <w:r w:rsidRPr="00EA6D56">
        <w:rPr>
          <w:rFonts w:ascii="Arial" w:hAnsi="Arial" w:cs="Arial"/>
          <w:sz w:val="24"/>
          <w:szCs w:val="24"/>
        </w:rPr>
        <w:t xml:space="preserve"> </w:t>
      </w:r>
      <w:proofErr w:type="spellStart"/>
      <w:r w:rsidRPr="00EA6D56">
        <w:rPr>
          <w:rFonts w:ascii="Arial" w:hAnsi="Arial" w:cs="Arial"/>
          <w:sz w:val="24"/>
          <w:szCs w:val="24"/>
        </w:rPr>
        <w:t>recursos</w:t>
      </w:r>
      <w:proofErr w:type="spellEnd"/>
      <w:r w:rsidRPr="00EA6D56">
        <w:rPr>
          <w:rFonts w:ascii="Arial" w:hAnsi="Arial" w:cs="Arial"/>
          <w:sz w:val="24"/>
          <w:szCs w:val="24"/>
        </w:rPr>
        <w:t xml:space="preserve">, mayor </w:t>
      </w:r>
      <w:proofErr w:type="spellStart"/>
      <w:r w:rsidRPr="00EA6D56">
        <w:rPr>
          <w:rFonts w:ascii="Arial" w:hAnsi="Arial" w:cs="Arial"/>
          <w:sz w:val="24"/>
          <w:szCs w:val="24"/>
        </w:rPr>
        <w:t>es</w:t>
      </w:r>
      <w:proofErr w:type="spellEnd"/>
      <w:r w:rsidRPr="00EA6D56">
        <w:rPr>
          <w:rFonts w:ascii="Arial" w:hAnsi="Arial" w:cs="Arial"/>
          <w:sz w:val="24"/>
          <w:szCs w:val="24"/>
        </w:rPr>
        <w:t xml:space="preserve"> la DTF).</w:t>
      </w:r>
    </w:p>
    <w:p w:rsidR="00557A3C" w:rsidRPr="00EA6D56" w:rsidRDefault="00557A3C" w:rsidP="00EA6D56">
      <w:pPr>
        <w:pStyle w:val="Textoindependiente2"/>
        <w:numPr>
          <w:ilvl w:val="0"/>
          <w:numId w:val="15"/>
        </w:numPr>
        <w:spacing w:line="360" w:lineRule="auto"/>
        <w:rPr>
          <w:rFonts w:ascii="Arial" w:hAnsi="Arial" w:cs="Arial"/>
          <w:sz w:val="24"/>
          <w:szCs w:val="24"/>
        </w:rPr>
      </w:pPr>
      <w:r w:rsidRPr="00EA6D56">
        <w:rPr>
          <w:rFonts w:ascii="Arial" w:hAnsi="Arial" w:cs="Arial"/>
          <w:sz w:val="24"/>
          <w:szCs w:val="24"/>
        </w:rPr>
        <w:t xml:space="preserve">La disponibilidad de liquidez con la que cuenta las entidades financieras de captar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medio</w:t>
      </w:r>
      <w:proofErr w:type="spellEnd"/>
      <w:r w:rsidRPr="00EA6D56">
        <w:rPr>
          <w:rFonts w:ascii="Arial" w:hAnsi="Arial" w:cs="Arial"/>
          <w:sz w:val="24"/>
          <w:szCs w:val="24"/>
        </w:rPr>
        <w:t xml:space="preserve"> de CDT’s. ( a mayor liquidez del sistema, menor es la necesidad de captar recursos y menor la DTF).</w:t>
      </w:r>
    </w:p>
    <w:p w:rsidR="00557A3C" w:rsidRPr="00EA6D56" w:rsidRDefault="00557A3C" w:rsidP="00EA6D56">
      <w:pPr>
        <w:pStyle w:val="Textoindependiente2"/>
        <w:numPr>
          <w:ilvl w:val="0"/>
          <w:numId w:val="15"/>
        </w:numPr>
        <w:spacing w:line="360" w:lineRule="auto"/>
        <w:rPr>
          <w:rFonts w:ascii="Arial" w:hAnsi="Arial" w:cs="Arial"/>
          <w:sz w:val="24"/>
          <w:szCs w:val="24"/>
        </w:rPr>
      </w:pPr>
      <w:r w:rsidRPr="00EA6D56">
        <w:rPr>
          <w:rFonts w:ascii="Arial" w:hAnsi="Arial" w:cs="Arial"/>
          <w:sz w:val="24"/>
          <w:szCs w:val="24"/>
        </w:rPr>
        <w:t>La tasa de referencia del Banco de la República ( a mayor tasa de referencia, mayor DTF).</w:t>
      </w:r>
    </w:p>
    <w:p w:rsidR="00557A3C" w:rsidRPr="00EA6D56" w:rsidRDefault="00557A3C" w:rsidP="00EA6D56">
      <w:pPr>
        <w:pStyle w:val="Textoindependiente2"/>
        <w:numPr>
          <w:ilvl w:val="0"/>
          <w:numId w:val="15"/>
        </w:numPr>
        <w:spacing w:line="360" w:lineRule="auto"/>
        <w:rPr>
          <w:rFonts w:ascii="Arial" w:hAnsi="Arial" w:cs="Arial"/>
          <w:sz w:val="24"/>
          <w:szCs w:val="24"/>
        </w:rPr>
      </w:pPr>
      <w:r w:rsidRPr="00EA6D56">
        <w:rPr>
          <w:rFonts w:ascii="Arial" w:hAnsi="Arial" w:cs="Arial"/>
          <w:sz w:val="24"/>
          <w:szCs w:val="24"/>
        </w:rPr>
        <w:t xml:space="preserve">La </w:t>
      </w:r>
      <w:proofErr w:type="spellStart"/>
      <w:r w:rsidRPr="00EA6D56">
        <w:rPr>
          <w:rFonts w:ascii="Arial" w:hAnsi="Arial" w:cs="Arial"/>
          <w:sz w:val="24"/>
          <w:szCs w:val="24"/>
        </w:rPr>
        <w:t>inflación</w:t>
      </w:r>
      <w:proofErr w:type="spellEnd"/>
      <w:r w:rsidRPr="00EA6D56">
        <w:rPr>
          <w:rFonts w:ascii="Arial" w:hAnsi="Arial" w:cs="Arial"/>
          <w:sz w:val="24"/>
          <w:szCs w:val="24"/>
        </w:rPr>
        <w:t xml:space="preserve"> ( a mayor </w:t>
      </w:r>
      <w:proofErr w:type="spellStart"/>
      <w:r w:rsidRPr="00EA6D56">
        <w:rPr>
          <w:rFonts w:ascii="Arial" w:hAnsi="Arial" w:cs="Arial"/>
          <w:sz w:val="24"/>
          <w:szCs w:val="24"/>
        </w:rPr>
        <w:t>inflación</w:t>
      </w:r>
      <w:proofErr w:type="spellEnd"/>
      <w:r w:rsidRPr="00EA6D56">
        <w:rPr>
          <w:rFonts w:ascii="Arial" w:hAnsi="Arial" w:cs="Arial"/>
          <w:sz w:val="24"/>
          <w:szCs w:val="24"/>
        </w:rPr>
        <w:t>, mayor DTF).</w:t>
      </w:r>
    </w:p>
    <w:p w:rsidR="00557A3C" w:rsidRPr="00EA6D56" w:rsidRDefault="00557A3C" w:rsidP="00525850">
      <w:pPr>
        <w:pStyle w:val="Textoindependiente2"/>
        <w:spacing w:line="360" w:lineRule="auto"/>
        <w:rPr>
          <w:rFonts w:ascii="Arial" w:hAnsi="Arial" w:cs="Arial"/>
          <w:b/>
          <w:bCs/>
          <w:i/>
          <w:iCs/>
          <w:sz w:val="24"/>
          <w:szCs w:val="24"/>
        </w:rPr>
      </w:pPr>
      <w:r w:rsidRPr="00EA6D56">
        <w:rPr>
          <w:rFonts w:ascii="Arial" w:hAnsi="Arial" w:cs="Arial"/>
          <w:b/>
          <w:bCs/>
          <w:i/>
          <w:iCs/>
          <w:sz w:val="24"/>
          <w:szCs w:val="24"/>
        </w:rPr>
        <w:t>2.6  EVOLUCION AÑO 2002</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En el grafico No 2  se presenta la evolución de la DTF  E.A. en Colombia durante el año 2002. Tal como se aprecia allí, el país ha experimentado una disminución de la Tasa Efectiva Anual (%), ya que en la </w:t>
      </w:r>
      <w:proofErr w:type="spellStart"/>
      <w:r w:rsidRPr="00EA6D56">
        <w:rPr>
          <w:rFonts w:ascii="Arial" w:hAnsi="Arial" w:cs="Arial"/>
          <w:sz w:val="24"/>
          <w:szCs w:val="24"/>
        </w:rPr>
        <w:t>primera</w:t>
      </w:r>
      <w:proofErr w:type="spellEnd"/>
      <w:r w:rsidRPr="00EA6D56">
        <w:rPr>
          <w:rFonts w:ascii="Arial" w:hAnsi="Arial" w:cs="Arial"/>
          <w:sz w:val="24"/>
          <w:szCs w:val="24"/>
        </w:rPr>
        <w:t xml:space="preserve"> </w:t>
      </w:r>
      <w:proofErr w:type="spellStart"/>
      <w:r w:rsidRPr="00EA6D56">
        <w:rPr>
          <w:rFonts w:ascii="Arial" w:hAnsi="Arial" w:cs="Arial"/>
          <w:sz w:val="24"/>
          <w:szCs w:val="24"/>
        </w:rPr>
        <w:t>semana</w:t>
      </w:r>
      <w:proofErr w:type="spellEnd"/>
      <w:r w:rsidRPr="00EA6D56">
        <w:rPr>
          <w:rFonts w:ascii="Arial" w:hAnsi="Arial" w:cs="Arial"/>
          <w:sz w:val="24"/>
          <w:szCs w:val="24"/>
        </w:rPr>
        <w:t xml:space="preserve"> (31 </w:t>
      </w:r>
      <w:proofErr w:type="spellStart"/>
      <w:r w:rsidRPr="00EA6D56">
        <w:rPr>
          <w:rFonts w:ascii="Arial" w:hAnsi="Arial" w:cs="Arial"/>
          <w:sz w:val="24"/>
          <w:szCs w:val="24"/>
        </w:rPr>
        <w:t>Dic</w:t>
      </w:r>
      <w:proofErr w:type="spellEnd"/>
      <w:r w:rsidRPr="00EA6D56">
        <w:rPr>
          <w:rFonts w:ascii="Arial" w:hAnsi="Arial" w:cs="Arial"/>
          <w:sz w:val="24"/>
          <w:szCs w:val="24"/>
        </w:rPr>
        <w:t xml:space="preserve"> a </w:t>
      </w:r>
      <w:proofErr w:type="spellStart"/>
      <w:r w:rsidRPr="00EA6D56">
        <w:rPr>
          <w:rFonts w:ascii="Arial" w:hAnsi="Arial" w:cs="Arial"/>
          <w:sz w:val="24"/>
          <w:szCs w:val="24"/>
        </w:rPr>
        <w:t>Ener</w:t>
      </w:r>
      <w:proofErr w:type="spellEnd"/>
      <w:r w:rsidRPr="00EA6D56">
        <w:rPr>
          <w:rFonts w:ascii="Arial" w:hAnsi="Arial" w:cs="Arial"/>
          <w:sz w:val="24"/>
          <w:szCs w:val="24"/>
        </w:rPr>
        <w:t xml:space="preserve"> 06-2002) se ubico en 11,51% y la </w:t>
      </w:r>
      <w:proofErr w:type="spellStart"/>
      <w:r w:rsidRPr="00EA6D56">
        <w:rPr>
          <w:rFonts w:ascii="Arial" w:hAnsi="Arial" w:cs="Arial"/>
          <w:sz w:val="24"/>
          <w:szCs w:val="24"/>
        </w:rPr>
        <w:t>ultima</w:t>
      </w:r>
      <w:proofErr w:type="spellEnd"/>
      <w:r w:rsidRPr="00EA6D56">
        <w:rPr>
          <w:rFonts w:ascii="Arial" w:hAnsi="Arial" w:cs="Arial"/>
          <w:sz w:val="24"/>
          <w:szCs w:val="24"/>
        </w:rPr>
        <w:t xml:space="preserve"> </w:t>
      </w:r>
      <w:proofErr w:type="spellStart"/>
      <w:r w:rsidRPr="00EA6D56">
        <w:rPr>
          <w:rFonts w:ascii="Arial" w:hAnsi="Arial" w:cs="Arial"/>
          <w:sz w:val="24"/>
          <w:szCs w:val="24"/>
        </w:rPr>
        <w:t>semana</w:t>
      </w:r>
      <w:proofErr w:type="spellEnd"/>
      <w:r w:rsidRPr="00EA6D56">
        <w:rPr>
          <w:rFonts w:ascii="Arial" w:hAnsi="Arial" w:cs="Arial"/>
          <w:sz w:val="24"/>
          <w:szCs w:val="24"/>
        </w:rPr>
        <w:t xml:space="preserve"> del </w:t>
      </w:r>
      <w:proofErr w:type="spellStart"/>
      <w:r w:rsidRPr="00EA6D56">
        <w:rPr>
          <w:rFonts w:ascii="Arial" w:hAnsi="Arial" w:cs="Arial"/>
          <w:sz w:val="24"/>
          <w:szCs w:val="24"/>
        </w:rPr>
        <w:t>año</w:t>
      </w:r>
      <w:proofErr w:type="spellEnd"/>
      <w:r w:rsidRPr="00EA6D56">
        <w:rPr>
          <w:rFonts w:ascii="Arial" w:hAnsi="Arial" w:cs="Arial"/>
          <w:sz w:val="24"/>
          <w:szCs w:val="24"/>
        </w:rPr>
        <w:t xml:space="preserve">(30 </w:t>
      </w:r>
      <w:proofErr w:type="spellStart"/>
      <w:r w:rsidRPr="00EA6D56">
        <w:rPr>
          <w:rFonts w:ascii="Arial" w:hAnsi="Arial" w:cs="Arial"/>
          <w:sz w:val="24"/>
          <w:szCs w:val="24"/>
        </w:rPr>
        <w:t>Dic</w:t>
      </w:r>
      <w:proofErr w:type="spellEnd"/>
      <w:r w:rsidRPr="00EA6D56">
        <w:rPr>
          <w:rFonts w:ascii="Arial" w:hAnsi="Arial" w:cs="Arial"/>
          <w:sz w:val="24"/>
          <w:szCs w:val="24"/>
        </w:rPr>
        <w:t xml:space="preserve"> a </w:t>
      </w:r>
      <w:proofErr w:type="spellStart"/>
      <w:r w:rsidRPr="00EA6D56">
        <w:rPr>
          <w:rFonts w:ascii="Arial" w:hAnsi="Arial" w:cs="Arial"/>
          <w:sz w:val="24"/>
          <w:szCs w:val="24"/>
        </w:rPr>
        <w:t>Ener</w:t>
      </w:r>
      <w:proofErr w:type="spellEnd"/>
      <w:r w:rsidRPr="00EA6D56">
        <w:rPr>
          <w:rFonts w:ascii="Arial" w:hAnsi="Arial" w:cs="Arial"/>
          <w:sz w:val="24"/>
          <w:szCs w:val="24"/>
        </w:rPr>
        <w:t xml:space="preserve"> 05-2003) se ubico en 7,70%, teniendo una variación total  en  el año de -33,1% lo que nos dice  que el sistema contaba con un alto nivel de liquidez y una baja demanda de Inversión lo que  hizo menor la necesidad de captar recursos y genero la disminución de la DTF E.A. durante el año 2002. </w:t>
      </w:r>
    </w:p>
    <w:p w:rsidR="00557A3C" w:rsidRPr="00EA6D56" w:rsidRDefault="0009251E">
      <w:pPr>
        <w:pStyle w:val="Textoindependiente2"/>
        <w:jc w:val="center"/>
        <w:rPr>
          <w:rFonts w:ascii="Arial" w:hAnsi="Arial" w:cs="Arial"/>
          <w:b/>
          <w:bCs/>
          <w:i/>
          <w:iCs/>
          <w:u w:val="single"/>
        </w:rPr>
      </w:pPr>
      <w:r w:rsidRPr="00EA6D56">
        <w:rPr>
          <w:rFonts w:ascii="Arial" w:hAnsi="Arial" w:cs="Arial"/>
          <w:noProof/>
          <w:lang w:val="es-CO" w:eastAsia="es-CO" w:bidi="ar-SA"/>
        </w:rPr>
        <w:lastRenderedPageBreak/>
        <w:drawing>
          <wp:inline distT="0" distB="0" distL="0" distR="0">
            <wp:extent cx="5220586" cy="3758430"/>
            <wp:effectExtent l="0" t="0" r="0" b="0"/>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57A3C" w:rsidRPr="00EA6D56">
        <w:rPr>
          <w:rFonts w:ascii="Arial" w:hAnsi="Arial" w:cs="Arial"/>
          <w:b/>
          <w:bCs/>
          <w:i/>
          <w:iCs/>
        </w:rPr>
        <w:t xml:space="preserve">FUENTE:  </w:t>
      </w:r>
      <w:proofErr w:type="spellStart"/>
      <w:r w:rsidR="00557A3C" w:rsidRPr="00EA6D56">
        <w:rPr>
          <w:rFonts w:ascii="Arial" w:hAnsi="Arial" w:cs="Arial"/>
          <w:b/>
          <w:bCs/>
          <w:i/>
          <w:iCs/>
        </w:rPr>
        <w:t>Datos-Banco</w:t>
      </w:r>
      <w:proofErr w:type="spellEnd"/>
      <w:r w:rsidR="00557A3C" w:rsidRPr="00EA6D56">
        <w:rPr>
          <w:rFonts w:ascii="Arial" w:hAnsi="Arial" w:cs="Arial"/>
          <w:b/>
          <w:bCs/>
          <w:i/>
          <w:iCs/>
        </w:rPr>
        <w:t xml:space="preserve"> de la </w:t>
      </w:r>
      <w:proofErr w:type="spellStart"/>
      <w:r w:rsidR="00557A3C" w:rsidRPr="00EA6D56">
        <w:rPr>
          <w:rFonts w:ascii="Arial" w:hAnsi="Arial" w:cs="Arial"/>
          <w:b/>
          <w:bCs/>
          <w:i/>
          <w:iCs/>
        </w:rPr>
        <w:t>Republica</w:t>
      </w:r>
      <w:proofErr w:type="spellEnd"/>
    </w:p>
    <w:p w:rsidR="00557A3C" w:rsidRPr="00EA6D56" w:rsidRDefault="00557A3C" w:rsidP="00F142C5">
      <w:pPr>
        <w:pStyle w:val="Textoindependiente2"/>
        <w:jc w:val="left"/>
        <w:rPr>
          <w:rFonts w:ascii="Arial" w:hAnsi="Arial" w:cs="Arial"/>
          <w:b/>
          <w:bCs/>
          <w:i/>
          <w:iCs/>
          <w:u w:val="single"/>
        </w:rPr>
      </w:pPr>
      <w:r w:rsidRPr="00EA6D56">
        <w:rPr>
          <w:rFonts w:ascii="Arial" w:hAnsi="Arial" w:cs="Arial"/>
          <w:b/>
          <w:bCs/>
          <w:i/>
          <w:iCs/>
        </w:rPr>
        <w:t>2.7 COMPORTAMIENTO PRIMER TRIMESTRE DE 2003</w:t>
      </w:r>
    </w:p>
    <w:p w:rsidR="00525850" w:rsidRPr="00EA6D56" w:rsidRDefault="0009251E" w:rsidP="00F142C5">
      <w:pPr>
        <w:pStyle w:val="Textoindependiente2"/>
        <w:jc w:val="center"/>
        <w:rPr>
          <w:rFonts w:ascii="Arial" w:hAnsi="Arial" w:cs="Arial"/>
          <w:b/>
          <w:bCs/>
          <w:i/>
          <w:iCs/>
          <w:u w:val="single"/>
        </w:rPr>
      </w:pPr>
      <w:r w:rsidRPr="00EA6D56">
        <w:rPr>
          <w:rFonts w:ascii="Arial" w:hAnsi="Arial" w:cs="Arial"/>
          <w:noProof/>
          <w:lang w:val="es-CO" w:eastAsia="es-CO" w:bidi="ar-SA"/>
        </w:rPr>
        <w:drawing>
          <wp:inline distT="0" distB="0" distL="0" distR="0">
            <wp:extent cx="4563061" cy="3242930"/>
            <wp:effectExtent l="0" t="0" r="0" b="0"/>
            <wp:docPr id="20" name="Objet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A3C" w:rsidRPr="00EA6D56" w:rsidRDefault="00557A3C" w:rsidP="00F142C5">
      <w:pPr>
        <w:pStyle w:val="Textoindependiente2"/>
        <w:jc w:val="center"/>
        <w:rPr>
          <w:rFonts w:ascii="Arial" w:hAnsi="Arial" w:cs="Arial"/>
          <w:b/>
          <w:bCs/>
          <w:i/>
          <w:iCs/>
        </w:rPr>
      </w:pPr>
      <w:r w:rsidRPr="00EA6D56">
        <w:rPr>
          <w:rFonts w:ascii="Arial" w:hAnsi="Arial" w:cs="Arial"/>
          <w:b/>
          <w:bCs/>
          <w:i/>
          <w:iCs/>
        </w:rPr>
        <w:t xml:space="preserve">FUENTE:  </w:t>
      </w:r>
      <w:proofErr w:type="spellStart"/>
      <w:r w:rsidRPr="00EA6D56">
        <w:rPr>
          <w:rFonts w:ascii="Arial" w:hAnsi="Arial" w:cs="Arial"/>
          <w:b/>
          <w:bCs/>
          <w:i/>
          <w:iCs/>
        </w:rPr>
        <w:t>Datos-Banco</w:t>
      </w:r>
      <w:proofErr w:type="spellEnd"/>
      <w:r w:rsidRPr="00EA6D56">
        <w:rPr>
          <w:rFonts w:ascii="Arial" w:hAnsi="Arial" w:cs="Arial"/>
          <w:b/>
          <w:bCs/>
          <w:i/>
          <w:iCs/>
        </w:rPr>
        <w:t xml:space="preserve"> de la </w:t>
      </w:r>
      <w:proofErr w:type="spellStart"/>
      <w:r w:rsidRPr="00EA6D56">
        <w:rPr>
          <w:rFonts w:ascii="Arial" w:hAnsi="Arial" w:cs="Arial"/>
          <w:b/>
          <w:bCs/>
          <w:i/>
          <w:iCs/>
        </w:rPr>
        <w:t>Republica</w:t>
      </w:r>
      <w:proofErr w:type="spellEnd"/>
    </w:p>
    <w:p w:rsidR="00557A3C" w:rsidRPr="00EA6D56" w:rsidRDefault="00557A3C" w:rsidP="00525850">
      <w:pPr>
        <w:pStyle w:val="Textoindependiente2"/>
        <w:rPr>
          <w:rFonts w:ascii="Arial" w:hAnsi="Arial" w:cs="Arial"/>
          <w:b/>
          <w:bCs/>
          <w:sz w:val="32"/>
        </w:rPr>
      </w:pPr>
      <w:r w:rsidRPr="00EA6D56">
        <w:rPr>
          <w:rFonts w:ascii="Arial" w:hAnsi="Arial" w:cs="Arial"/>
          <w:b/>
          <w:bCs/>
          <w:sz w:val="32"/>
        </w:rPr>
        <w:lastRenderedPageBreak/>
        <w:t>3.  RESERVAS INTERNACIONALES</w:t>
      </w:r>
    </w:p>
    <w:p w:rsidR="00557A3C" w:rsidRPr="00EA6D56" w:rsidRDefault="00557A3C" w:rsidP="00525850">
      <w:pPr>
        <w:pStyle w:val="Textoindependiente2"/>
        <w:numPr>
          <w:ilvl w:val="1"/>
          <w:numId w:val="3"/>
        </w:numPr>
        <w:spacing w:line="360" w:lineRule="auto"/>
        <w:rPr>
          <w:rFonts w:ascii="Arial" w:hAnsi="Arial" w:cs="Arial"/>
          <w:b/>
          <w:bCs/>
          <w:i/>
          <w:iCs/>
          <w:sz w:val="24"/>
          <w:szCs w:val="24"/>
        </w:rPr>
      </w:pPr>
      <w:r w:rsidRPr="00EA6D56">
        <w:rPr>
          <w:rFonts w:ascii="Arial" w:hAnsi="Arial" w:cs="Arial"/>
          <w:b/>
          <w:bCs/>
          <w:i/>
          <w:iCs/>
          <w:sz w:val="24"/>
          <w:szCs w:val="24"/>
        </w:rPr>
        <w:t xml:space="preserve"> DEFINICION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Son los activos de un país  en el exterior bajo el control de las  autoridades monetarias, las cuales pueden disponer de ellos de inmediato para financiar directamente los desequilibrios de la balanza de pagos, se obtienen como resultado de sus transacciones internacionales. La acumulación de reservas internacionales es el resultado de las transacciones que un país realiza con el exterior. Las transacciones que producen ingresos de divisas entre otras son, la exportaciones, los créditos de bancos extranjeros, las transferencia hechas por colombianos en el exterior, y la inversión extranjera en el país. Las que generan egresos de divisas son las importaciones, los pagos de intereses de las deudas  contraídas en el exterior y los giros colombianos desde el interior hacia el exterior, entre </w:t>
      </w:r>
      <w:proofErr w:type="spellStart"/>
      <w:r w:rsidRPr="00EA6D56">
        <w:rPr>
          <w:rFonts w:ascii="Arial" w:hAnsi="Arial" w:cs="Arial"/>
          <w:sz w:val="24"/>
          <w:szCs w:val="24"/>
        </w:rPr>
        <w:t>otras</w:t>
      </w:r>
      <w:proofErr w:type="spellEnd"/>
      <w:r w:rsidRPr="00EA6D56">
        <w:rPr>
          <w:rFonts w:ascii="Arial" w:hAnsi="Arial" w:cs="Arial"/>
          <w:sz w:val="24"/>
          <w:szCs w:val="24"/>
        </w:rPr>
        <w:t>.</w:t>
      </w:r>
    </w:p>
    <w:p w:rsidR="00557A3C" w:rsidRPr="00EA6D56" w:rsidRDefault="00557A3C" w:rsidP="00525850">
      <w:pPr>
        <w:pStyle w:val="Textoindependiente2"/>
        <w:numPr>
          <w:ilvl w:val="1"/>
          <w:numId w:val="3"/>
        </w:numPr>
        <w:spacing w:line="360" w:lineRule="auto"/>
        <w:rPr>
          <w:rFonts w:ascii="Arial" w:hAnsi="Arial" w:cs="Arial"/>
          <w:b/>
          <w:bCs/>
          <w:i/>
          <w:iCs/>
          <w:sz w:val="24"/>
          <w:szCs w:val="24"/>
        </w:rPr>
      </w:pPr>
      <w:r w:rsidRPr="00EA6D56">
        <w:rPr>
          <w:rFonts w:ascii="Arial" w:hAnsi="Arial" w:cs="Arial"/>
          <w:b/>
          <w:bCs/>
          <w:i/>
          <w:iCs/>
          <w:sz w:val="24"/>
          <w:szCs w:val="24"/>
        </w:rPr>
        <w:t>¿CÓMO SE GENERAN?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Surgen del superávit en la cuenta o balanza corriente de la balanza de pagos. Así mismo,  pueden disminuir por efecto de un déficit corriente. Las reservas internacionales también podrían aumentar y disminuir por superávit o déficit en la cuenta de capital; pero esto último no debe ser lo más frecuente, si se tiene en cuenta que estos movimientos buscan más financiar el déficit en la cuenta corriente o en la amortización de la deuda externa. Así mismo, contablemente se pueden producir cambios, como resultado de fluctuaciones en el precio del oro, en las tasas de cambio de las monedas o en las tasas de interés del portafolio de </w:t>
      </w:r>
      <w:proofErr w:type="spellStart"/>
      <w:r w:rsidRPr="00EA6D56">
        <w:rPr>
          <w:rFonts w:ascii="Arial" w:hAnsi="Arial" w:cs="Arial"/>
          <w:sz w:val="24"/>
          <w:szCs w:val="24"/>
        </w:rPr>
        <w:t>inversión</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w:t>
      </w:r>
    </w:p>
    <w:p w:rsidR="00557A3C" w:rsidRPr="00EA6D56" w:rsidRDefault="00557A3C" w:rsidP="00525850">
      <w:pPr>
        <w:pStyle w:val="Textoindependiente2"/>
        <w:numPr>
          <w:ilvl w:val="1"/>
          <w:numId w:val="3"/>
        </w:numPr>
        <w:spacing w:line="360" w:lineRule="auto"/>
        <w:rPr>
          <w:rFonts w:ascii="Arial" w:hAnsi="Arial" w:cs="Arial"/>
          <w:b/>
          <w:bCs/>
          <w:i/>
          <w:iCs/>
          <w:sz w:val="24"/>
          <w:szCs w:val="24"/>
        </w:rPr>
      </w:pPr>
      <w:r w:rsidRPr="00EA6D56">
        <w:rPr>
          <w:rFonts w:ascii="Arial" w:hAnsi="Arial" w:cs="Arial"/>
          <w:b/>
          <w:bCs/>
          <w:i/>
          <w:iCs/>
          <w:sz w:val="24"/>
          <w:szCs w:val="24"/>
        </w:rPr>
        <w:t>¿PARA QUE SIRVEN?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Las reservas internacionales </w:t>
      </w:r>
      <w:proofErr w:type="spellStart"/>
      <w:r w:rsidRPr="00EA6D56">
        <w:rPr>
          <w:rFonts w:ascii="Arial" w:hAnsi="Arial" w:cs="Arial"/>
          <w:sz w:val="24"/>
          <w:szCs w:val="24"/>
        </w:rPr>
        <w:t>desempeñan</w:t>
      </w:r>
      <w:proofErr w:type="spellEnd"/>
      <w:r w:rsidRPr="00EA6D56">
        <w:rPr>
          <w:rFonts w:ascii="Arial" w:hAnsi="Arial" w:cs="Arial"/>
          <w:sz w:val="24"/>
          <w:szCs w:val="24"/>
        </w:rPr>
        <w:t xml:space="preserve"> </w:t>
      </w:r>
      <w:proofErr w:type="spellStart"/>
      <w:r w:rsidRPr="00EA6D56">
        <w:rPr>
          <w:rFonts w:ascii="Arial" w:hAnsi="Arial" w:cs="Arial"/>
          <w:sz w:val="24"/>
          <w:szCs w:val="24"/>
        </w:rPr>
        <w:t>tres</w:t>
      </w:r>
      <w:proofErr w:type="spellEnd"/>
      <w:r w:rsidRPr="00EA6D56">
        <w:rPr>
          <w:rFonts w:ascii="Arial" w:hAnsi="Arial" w:cs="Arial"/>
          <w:sz w:val="24"/>
          <w:szCs w:val="24"/>
        </w:rPr>
        <w:t xml:space="preserve"> </w:t>
      </w:r>
      <w:proofErr w:type="spellStart"/>
      <w:r w:rsidRPr="00EA6D56">
        <w:rPr>
          <w:rFonts w:ascii="Arial" w:hAnsi="Arial" w:cs="Arial"/>
          <w:sz w:val="24"/>
          <w:szCs w:val="24"/>
        </w:rPr>
        <w:t>funciones</w:t>
      </w:r>
      <w:proofErr w:type="spellEnd"/>
      <w:r w:rsidRPr="00EA6D56">
        <w:rPr>
          <w:rFonts w:ascii="Arial" w:hAnsi="Arial" w:cs="Arial"/>
          <w:sz w:val="24"/>
          <w:szCs w:val="24"/>
        </w:rPr>
        <w:t xml:space="preserve"> </w:t>
      </w:r>
      <w:proofErr w:type="spellStart"/>
      <w:r w:rsidRPr="00EA6D56">
        <w:rPr>
          <w:rFonts w:ascii="Arial" w:hAnsi="Arial" w:cs="Arial"/>
          <w:sz w:val="24"/>
          <w:szCs w:val="24"/>
        </w:rPr>
        <w:t>principales</w:t>
      </w:r>
      <w:proofErr w:type="spellEnd"/>
      <w:r w:rsidRPr="00EA6D56">
        <w:rPr>
          <w:rFonts w:ascii="Arial" w:hAnsi="Arial" w:cs="Arial"/>
          <w:sz w:val="24"/>
          <w:szCs w:val="24"/>
        </w:rPr>
        <w:t xml:space="preserve"> en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economía</w:t>
      </w:r>
      <w:proofErr w:type="spellEnd"/>
      <w:r w:rsidRPr="00EA6D56">
        <w:rPr>
          <w:rFonts w:ascii="Arial" w:hAnsi="Arial" w:cs="Arial"/>
          <w:sz w:val="24"/>
          <w:szCs w:val="24"/>
        </w:rPr>
        <w:t>:</w:t>
      </w:r>
    </w:p>
    <w:p w:rsidR="00557A3C" w:rsidRPr="00EA6D56" w:rsidRDefault="00EA6D56" w:rsidP="00EA6D56">
      <w:pPr>
        <w:pStyle w:val="Textoindependiente2"/>
        <w:numPr>
          <w:ilvl w:val="0"/>
          <w:numId w:val="9"/>
        </w:numPr>
        <w:spacing w:line="360" w:lineRule="auto"/>
        <w:rPr>
          <w:rFonts w:ascii="Arial" w:hAnsi="Arial" w:cs="Arial"/>
          <w:sz w:val="24"/>
          <w:szCs w:val="24"/>
        </w:rPr>
      </w:pPr>
      <w:proofErr w:type="spellStart"/>
      <w:r>
        <w:rPr>
          <w:rFonts w:ascii="Arial" w:hAnsi="Arial" w:cs="Arial"/>
          <w:sz w:val="24"/>
          <w:szCs w:val="24"/>
        </w:rPr>
        <w:lastRenderedPageBreak/>
        <w:t>S</w:t>
      </w:r>
      <w:r w:rsidR="00557A3C" w:rsidRPr="00EA6D56">
        <w:rPr>
          <w:rFonts w:ascii="Arial" w:hAnsi="Arial" w:cs="Arial"/>
          <w:sz w:val="24"/>
          <w:szCs w:val="24"/>
        </w:rPr>
        <w:t>irven</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para</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atender</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las</w:t>
      </w:r>
      <w:proofErr w:type="spellEnd"/>
      <w:r w:rsidR="00557A3C" w:rsidRPr="00EA6D56">
        <w:rPr>
          <w:rFonts w:ascii="Arial" w:hAnsi="Arial" w:cs="Arial"/>
          <w:sz w:val="24"/>
          <w:szCs w:val="24"/>
        </w:rPr>
        <w:t xml:space="preserve"> necesidades de liquidez en transacciones corrientes con el sector externo. Así, aunque en épocas de normalidad se perciben constantemente ingresos externos para atender los pagos al exterior, es </w:t>
      </w:r>
      <w:proofErr w:type="spellStart"/>
      <w:r w:rsidR="00557A3C" w:rsidRPr="00EA6D56">
        <w:rPr>
          <w:rFonts w:ascii="Arial" w:hAnsi="Arial" w:cs="Arial"/>
          <w:sz w:val="24"/>
          <w:szCs w:val="24"/>
        </w:rPr>
        <w:t>recomendable</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tener</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una</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reserva</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para</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atenderlos</w:t>
      </w:r>
      <w:proofErr w:type="spellEnd"/>
      <w:r w:rsidR="00557A3C" w:rsidRPr="00EA6D56">
        <w:rPr>
          <w:rFonts w:ascii="Arial" w:hAnsi="Arial" w:cs="Arial"/>
          <w:sz w:val="24"/>
          <w:szCs w:val="24"/>
        </w:rPr>
        <w:t xml:space="preserve"> </w:t>
      </w:r>
      <w:proofErr w:type="spellStart"/>
      <w:r w:rsidR="00557A3C" w:rsidRPr="00EA6D56">
        <w:rPr>
          <w:rFonts w:ascii="Arial" w:hAnsi="Arial" w:cs="Arial"/>
          <w:sz w:val="24"/>
          <w:szCs w:val="24"/>
        </w:rPr>
        <w:t>holgadamente</w:t>
      </w:r>
      <w:proofErr w:type="spellEnd"/>
      <w:r w:rsidR="00557A3C" w:rsidRPr="00EA6D56">
        <w:rPr>
          <w:rFonts w:ascii="Arial" w:hAnsi="Arial" w:cs="Arial"/>
          <w:sz w:val="24"/>
          <w:szCs w:val="24"/>
        </w:rPr>
        <w:t>.</w:t>
      </w:r>
    </w:p>
    <w:p w:rsidR="00557A3C" w:rsidRPr="00EA6D56" w:rsidRDefault="00557A3C" w:rsidP="00EA6D56">
      <w:pPr>
        <w:pStyle w:val="Textoindependiente2"/>
        <w:numPr>
          <w:ilvl w:val="0"/>
          <w:numId w:val="9"/>
        </w:numPr>
        <w:spacing w:line="360" w:lineRule="auto"/>
        <w:rPr>
          <w:rFonts w:ascii="Arial" w:hAnsi="Arial" w:cs="Arial"/>
          <w:sz w:val="24"/>
          <w:szCs w:val="24"/>
        </w:rPr>
      </w:pPr>
      <w:proofErr w:type="spellStart"/>
      <w:r w:rsidRPr="00EA6D56">
        <w:rPr>
          <w:rFonts w:ascii="Arial" w:hAnsi="Arial" w:cs="Arial"/>
          <w:sz w:val="24"/>
          <w:szCs w:val="24"/>
        </w:rPr>
        <w:t>Sirven</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mantener</w:t>
      </w:r>
      <w:proofErr w:type="spellEnd"/>
      <w:r w:rsidRPr="00EA6D56">
        <w:rPr>
          <w:rFonts w:ascii="Arial" w:hAnsi="Arial" w:cs="Arial"/>
          <w:sz w:val="24"/>
          <w:szCs w:val="24"/>
        </w:rPr>
        <w:t xml:space="preserve"> los pagos de bienes y servicios al exterior cuando se presentan disminuciones de ingresos corrientes y de  capital, o desequilibrios transitorios en el sector externo, puesto que en una emergencia es difícil conseguir crédito externo </w:t>
      </w:r>
      <w:proofErr w:type="spellStart"/>
      <w:r w:rsidRPr="00EA6D56">
        <w:rPr>
          <w:rFonts w:ascii="Arial" w:hAnsi="Arial" w:cs="Arial"/>
          <w:sz w:val="24"/>
          <w:szCs w:val="24"/>
        </w:rPr>
        <w:t>inmediato</w:t>
      </w:r>
      <w:proofErr w:type="spellEnd"/>
      <w:r w:rsidRPr="00EA6D56">
        <w:rPr>
          <w:rFonts w:ascii="Arial" w:hAnsi="Arial" w:cs="Arial"/>
          <w:sz w:val="24"/>
          <w:szCs w:val="24"/>
        </w:rPr>
        <w:t xml:space="preserve"> y en </w:t>
      </w:r>
      <w:proofErr w:type="spellStart"/>
      <w:r w:rsidRPr="00EA6D56">
        <w:rPr>
          <w:rFonts w:ascii="Arial" w:hAnsi="Arial" w:cs="Arial"/>
          <w:sz w:val="24"/>
          <w:szCs w:val="24"/>
        </w:rPr>
        <w:t>condiciones</w:t>
      </w:r>
      <w:proofErr w:type="spellEnd"/>
      <w:r w:rsidRPr="00EA6D56">
        <w:rPr>
          <w:rFonts w:ascii="Arial" w:hAnsi="Arial" w:cs="Arial"/>
          <w:sz w:val="24"/>
          <w:szCs w:val="24"/>
        </w:rPr>
        <w:t xml:space="preserve"> </w:t>
      </w:r>
      <w:proofErr w:type="spellStart"/>
      <w:r w:rsidRPr="00EA6D56">
        <w:rPr>
          <w:rFonts w:ascii="Arial" w:hAnsi="Arial" w:cs="Arial"/>
          <w:sz w:val="24"/>
          <w:szCs w:val="24"/>
        </w:rPr>
        <w:t>razonables</w:t>
      </w:r>
      <w:proofErr w:type="spellEnd"/>
      <w:r w:rsidRPr="00EA6D56">
        <w:rPr>
          <w:rFonts w:ascii="Arial" w:hAnsi="Arial" w:cs="Arial"/>
          <w:sz w:val="24"/>
          <w:szCs w:val="24"/>
        </w:rPr>
        <w:t>.</w:t>
      </w:r>
    </w:p>
    <w:p w:rsidR="00557A3C" w:rsidRPr="00EA6D56" w:rsidRDefault="00557A3C" w:rsidP="00EA6D56">
      <w:pPr>
        <w:pStyle w:val="Textoindependiente2"/>
        <w:numPr>
          <w:ilvl w:val="0"/>
          <w:numId w:val="9"/>
        </w:numPr>
        <w:spacing w:line="360" w:lineRule="auto"/>
        <w:rPr>
          <w:rFonts w:ascii="Arial" w:hAnsi="Arial" w:cs="Arial"/>
          <w:sz w:val="24"/>
          <w:szCs w:val="24"/>
        </w:rPr>
      </w:pPr>
      <w:proofErr w:type="spellStart"/>
      <w:r w:rsidRPr="00EA6D56">
        <w:rPr>
          <w:rFonts w:ascii="Arial" w:hAnsi="Arial" w:cs="Arial"/>
          <w:sz w:val="24"/>
          <w:szCs w:val="24"/>
        </w:rPr>
        <w:t>Sirve</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mantener</w:t>
      </w:r>
      <w:proofErr w:type="spellEnd"/>
      <w:r w:rsidRPr="00EA6D56">
        <w:rPr>
          <w:rFonts w:ascii="Arial" w:hAnsi="Arial" w:cs="Arial"/>
          <w:sz w:val="24"/>
          <w:szCs w:val="24"/>
        </w:rPr>
        <w:t xml:space="preserve"> la regularidad de  los pagos al exterior frente a disminuciones más o menos permanentes en la demanda por exportaciones, o frente a aumentos en los pagos en cuantías no compensados con los ingresos (problemas estructurales), mientras se dispone en un margen de tiempo  que permita adoptar las medidas de ajuste que sean del </w:t>
      </w:r>
      <w:proofErr w:type="spellStart"/>
      <w:r w:rsidRPr="00EA6D56">
        <w:rPr>
          <w:rFonts w:ascii="Arial" w:hAnsi="Arial" w:cs="Arial"/>
          <w:sz w:val="24"/>
          <w:szCs w:val="24"/>
        </w:rPr>
        <w:t>caso</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hacer</w:t>
      </w:r>
      <w:proofErr w:type="spellEnd"/>
      <w:r w:rsidRPr="00EA6D56">
        <w:rPr>
          <w:rFonts w:ascii="Arial" w:hAnsi="Arial" w:cs="Arial"/>
          <w:sz w:val="24"/>
          <w:szCs w:val="24"/>
        </w:rPr>
        <w:t xml:space="preserve"> </w:t>
      </w:r>
      <w:proofErr w:type="spellStart"/>
      <w:r w:rsidRPr="00EA6D56">
        <w:rPr>
          <w:rFonts w:ascii="Arial" w:hAnsi="Arial" w:cs="Arial"/>
          <w:sz w:val="24"/>
          <w:szCs w:val="24"/>
        </w:rPr>
        <w:t>frente</w:t>
      </w:r>
      <w:proofErr w:type="spellEnd"/>
      <w:r w:rsidRPr="00EA6D56">
        <w:rPr>
          <w:rFonts w:ascii="Arial" w:hAnsi="Arial" w:cs="Arial"/>
          <w:sz w:val="24"/>
          <w:szCs w:val="24"/>
        </w:rPr>
        <w:t xml:space="preserve"> a la crisis.</w:t>
      </w:r>
    </w:p>
    <w:p w:rsidR="00557A3C" w:rsidRPr="00EA6D56" w:rsidRDefault="00557A3C" w:rsidP="00525850">
      <w:pPr>
        <w:pStyle w:val="Textoindependiente2"/>
        <w:numPr>
          <w:ilvl w:val="1"/>
          <w:numId w:val="3"/>
        </w:numPr>
        <w:spacing w:line="360" w:lineRule="auto"/>
        <w:rPr>
          <w:rFonts w:ascii="Arial" w:hAnsi="Arial" w:cs="Arial"/>
          <w:b/>
          <w:bCs/>
          <w:i/>
          <w:iCs/>
          <w:sz w:val="24"/>
          <w:szCs w:val="24"/>
        </w:rPr>
      </w:pPr>
      <w:r w:rsidRPr="00EA6D56">
        <w:rPr>
          <w:rFonts w:ascii="Arial" w:hAnsi="Arial" w:cs="Arial"/>
          <w:b/>
          <w:bCs/>
          <w:i/>
          <w:iCs/>
          <w:sz w:val="24"/>
          <w:szCs w:val="24"/>
        </w:rPr>
        <w:t>COMPOSICIÒN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 conforman un conjunto de recursos monetarios entre ellas encontramos desde oro y monedas de amplia circulación y aceptación a nivel internacional y otros activos financieros ( por ejemplo, depósitos  del Banco  de la República en  bancos  del exterior), hasta  los recursos  creados  por el </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Fondo Monetario Internacional para complementar los activos de las reservas existentes, de los países en el momento iliquidez externa.  Por eso entre las reservas encontramos diversas clases de activos internacionales, a saber: el Dólar americano, el Yen japonés, el Marco alemán, los bonos emitidos por la Tesorería de los Estados Unidos, derechos especiales de giro emitidos por el Fondo Monetario Internacional, etc.             </w:t>
      </w:r>
    </w:p>
    <w:p w:rsidR="00557A3C" w:rsidRPr="00EA6D56" w:rsidRDefault="00557A3C" w:rsidP="00525850">
      <w:pPr>
        <w:pStyle w:val="Textoindependiente2"/>
        <w:numPr>
          <w:ilvl w:val="1"/>
          <w:numId w:val="3"/>
        </w:numPr>
        <w:spacing w:line="360" w:lineRule="auto"/>
        <w:rPr>
          <w:rFonts w:ascii="Arial" w:hAnsi="Arial" w:cs="Arial"/>
          <w:b/>
          <w:bCs/>
          <w:i/>
          <w:iCs/>
          <w:sz w:val="24"/>
          <w:szCs w:val="24"/>
        </w:rPr>
      </w:pPr>
      <w:r w:rsidRPr="00EA6D56">
        <w:rPr>
          <w:rFonts w:ascii="Arial" w:hAnsi="Arial" w:cs="Arial"/>
          <w:b/>
          <w:bCs/>
          <w:i/>
          <w:iCs/>
          <w:sz w:val="24"/>
          <w:szCs w:val="24"/>
        </w:rPr>
        <w:t>¿EN QUE SE INVIERTEN?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lastRenderedPageBreak/>
        <w:t xml:space="preserve">Las reservas se invierten principalmente en títulos valores de países desarrollados y, en menor proporción, en instituciones bancarias del exterior que cuentan con excelentes calificaciones de riesgo. Su distribución entre las distintas monedas extranjeras se maneja de manera que concuerde con las operaciones internacionales de nuestro país. Con este criterio, cerca de un 83% está en Dólares, aproximadamente 12% en Euros, 4% en Yenes japoneses y el resto en otras monedas y en oro. Siempre hay una parte que se mantiene con alta disponibilidad de acuerdo con las necesidades provistas y otra que se </w:t>
      </w:r>
      <w:proofErr w:type="spellStart"/>
      <w:r w:rsidRPr="00EA6D56">
        <w:rPr>
          <w:rFonts w:ascii="Arial" w:hAnsi="Arial" w:cs="Arial"/>
          <w:sz w:val="24"/>
          <w:szCs w:val="24"/>
        </w:rPr>
        <w:t>invierte</w:t>
      </w:r>
      <w:proofErr w:type="spellEnd"/>
      <w:r w:rsidRPr="00EA6D56">
        <w:rPr>
          <w:rFonts w:ascii="Arial" w:hAnsi="Arial" w:cs="Arial"/>
          <w:sz w:val="24"/>
          <w:szCs w:val="24"/>
        </w:rPr>
        <w:t xml:space="preserve"> a </w:t>
      </w:r>
      <w:proofErr w:type="spellStart"/>
      <w:r w:rsidRPr="00EA6D56">
        <w:rPr>
          <w:rFonts w:ascii="Arial" w:hAnsi="Arial" w:cs="Arial"/>
          <w:sz w:val="24"/>
          <w:szCs w:val="24"/>
        </w:rPr>
        <w:t>plazos</w:t>
      </w:r>
      <w:proofErr w:type="spellEnd"/>
      <w:r w:rsidRPr="00EA6D56">
        <w:rPr>
          <w:rFonts w:ascii="Arial" w:hAnsi="Arial" w:cs="Arial"/>
          <w:sz w:val="24"/>
          <w:szCs w:val="24"/>
        </w:rPr>
        <w:t xml:space="preserve"> </w:t>
      </w:r>
      <w:proofErr w:type="spellStart"/>
      <w:r w:rsidRPr="00EA6D56">
        <w:rPr>
          <w:rFonts w:ascii="Arial" w:hAnsi="Arial" w:cs="Arial"/>
          <w:sz w:val="24"/>
          <w:szCs w:val="24"/>
        </w:rPr>
        <w:t>más</w:t>
      </w:r>
      <w:proofErr w:type="spellEnd"/>
      <w:r w:rsidRPr="00EA6D56">
        <w:rPr>
          <w:rFonts w:ascii="Arial" w:hAnsi="Arial" w:cs="Arial"/>
          <w:sz w:val="24"/>
          <w:szCs w:val="24"/>
        </w:rPr>
        <w:t xml:space="preserve"> largos.</w:t>
      </w:r>
    </w:p>
    <w:p w:rsidR="00557A3C" w:rsidRPr="00EA6D56" w:rsidRDefault="00557A3C" w:rsidP="00525850">
      <w:pPr>
        <w:pStyle w:val="Textoindependiente2"/>
        <w:spacing w:line="360" w:lineRule="auto"/>
        <w:rPr>
          <w:rFonts w:ascii="Arial" w:hAnsi="Arial" w:cs="Arial"/>
          <w:b/>
          <w:bCs/>
          <w:i/>
          <w:iCs/>
          <w:sz w:val="24"/>
          <w:szCs w:val="24"/>
        </w:rPr>
      </w:pPr>
      <w:r w:rsidRPr="00EA6D56">
        <w:rPr>
          <w:rFonts w:ascii="Arial" w:hAnsi="Arial" w:cs="Arial"/>
          <w:b/>
          <w:bCs/>
          <w:i/>
          <w:iCs/>
          <w:sz w:val="24"/>
          <w:szCs w:val="24"/>
        </w:rPr>
        <w:t>3.6 MONTO ADECUADO QUE DEBE TENER UN PAÍS</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Depende: si se trata  de un país que utiliza tasa de cambio flexible o flotante, quizá no habría necesidad de mantener un volumen considerable de recursos monetarios en reserva, puesto que la demanda y la oferta de divisas se igualarían como resultado al ajuste que produciría la interacción entre los niveles internos de precios y la tasa de cambio. De esta forma, las variaciones en la </w:t>
      </w:r>
      <w:proofErr w:type="spellStart"/>
      <w:r w:rsidRPr="00EA6D56">
        <w:rPr>
          <w:rFonts w:ascii="Arial" w:hAnsi="Arial" w:cs="Arial"/>
          <w:sz w:val="24"/>
          <w:szCs w:val="24"/>
        </w:rPr>
        <w:t>tasa</w:t>
      </w:r>
      <w:proofErr w:type="spellEnd"/>
      <w:r w:rsidRPr="00EA6D56">
        <w:rPr>
          <w:rFonts w:ascii="Arial" w:hAnsi="Arial" w:cs="Arial"/>
          <w:sz w:val="24"/>
          <w:szCs w:val="24"/>
        </w:rPr>
        <w:t xml:space="preserve"> de </w:t>
      </w:r>
      <w:proofErr w:type="spellStart"/>
      <w:r w:rsidRPr="00EA6D56">
        <w:rPr>
          <w:rFonts w:ascii="Arial" w:hAnsi="Arial" w:cs="Arial"/>
          <w:sz w:val="24"/>
          <w:szCs w:val="24"/>
        </w:rPr>
        <w:t>cambio</w:t>
      </w:r>
      <w:proofErr w:type="spellEnd"/>
      <w:r w:rsidRPr="00EA6D56">
        <w:rPr>
          <w:rFonts w:ascii="Arial" w:hAnsi="Arial" w:cs="Arial"/>
          <w:sz w:val="24"/>
          <w:szCs w:val="24"/>
        </w:rPr>
        <w:t xml:space="preserve"> </w:t>
      </w:r>
      <w:proofErr w:type="spellStart"/>
      <w:r w:rsidRPr="00EA6D56">
        <w:rPr>
          <w:rFonts w:ascii="Arial" w:hAnsi="Arial" w:cs="Arial"/>
          <w:sz w:val="24"/>
          <w:szCs w:val="24"/>
        </w:rPr>
        <w:t>ajustarían</w:t>
      </w:r>
      <w:proofErr w:type="spellEnd"/>
      <w:r w:rsidRPr="00EA6D56">
        <w:rPr>
          <w:rFonts w:ascii="Arial" w:hAnsi="Arial" w:cs="Arial"/>
          <w:sz w:val="24"/>
          <w:szCs w:val="24"/>
        </w:rPr>
        <w:t xml:space="preserve"> </w:t>
      </w:r>
      <w:proofErr w:type="spellStart"/>
      <w:r w:rsidRPr="00EA6D56">
        <w:rPr>
          <w:rFonts w:ascii="Arial" w:hAnsi="Arial" w:cs="Arial"/>
          <w:sz w:val="24"/>
          <w:szCs w:val="24"/>
        </w:rPr>
        <w:t>cualquier</w:t>
      </w:r>
      <w:proofErr w:type="spellEnd"/>
      <w:r w:rsidRPr="00EA6D56">
        <w:rPr>
          <w:rFonts w:ascii="Arial" w:hAnsi="Arial" w:cs="Arial"/>
          <w:sz w:val="24"/>
          <w:szCs w:val="24"/>
        </w:rPr>
        <w:t xml:space="preserve"> </w:t>
      </w:r>
      <w:proofErr w:type="spellStart"/>
      <w:r w:rsidRPr="00EA6D56">
        <w:rPr>
          <w:rFonts w:ascii="Arial" w:hAnsi="Arial" w:cs="Arial"/>
          <w:sz w:val="24"/>
          <w:szCs w:val="24"/>
        </w:rPr>
        <w:t>desequilibrio</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Por el contrario, en un país en donde se utilizan tasas de cambio fijas, existe la tendencia a la información de desequilibrios en las operaciones con el exterior, puesto que no existe la disposición a dejar que la tasa de cambio absorba desajuste de este tipo. Concretamente, se dan situaciones de déficit o superávit en la balanza de pagos que inducen movimientos compensatorios en las reservas internacionales. En este caso, por tanto, si se requiere reservas. Muchos factores influyen para determinar un valor adecuado de reservas por ejemplo: los objetivos d crecimiento económico, la evolución de la oferta monetaria, las perspectivas sobre variaciones en precios y </w:t>
      </w:r>
      <w:proofErr w:type="spellStart"/>
      <w:r w:rsidRPr="00EA6D56">
        <w:rPr>
          <w:rFonts w:ascii="Arial" w:hAnsi="Arial" w:cs="Arial"/>
          <w:sz w:val="24"/>
          <w:szCs w:val="24"/>
        </w:rPr>
        <w:t>cantidad</w:t>
      </w:r>
      <w:proofErr w:type="spellEnd"/>
      <w:r w:rsidRPr="00EA6D56">
        <w:rPr>
          <w:rFonts w:ascii="Arial" w:hAnsi="Arial" w:cs="Arial"/>
          <w:sz w:val="24"/>
          <w:szCs w:val="24"/>
        </w:rPr>
        <w:t xml:space="preserve"> en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importaciones</w:t>
      </w:r>
      <w:proofErr w:type="spellEnd"/>
      <w:r w:rsidRPr="00EA6D56">
        <w:rPr>
          <w:rFonts w:ascii="Arial" w:hAnsi="Arial" w:cs="Arial"/>
          <w:sz w:val="24"/>
          <w:szCs w:val="24"/>
        </w:rPr>
        <w:t xml:space="preserve"> y </w:t>
      </w:r>
      <w:proofErr w:type="spellStart"/>
      <w:r w:rsidRPr="00EA6D56">
        <w:rPr>
          <w:rFonts w:ascii="Arial" w:hAnsi="Arial" w:cs="Arial"/>
          <w:sz w:val="24"/>
          <w:szCs w:val="24"/>
        </w:rPr>
        <w:t>exportaciones</w:t>
      </w:r>
      <w:proofErr w:type="spellEnd"/>
      <w:r w:rsidRPr="00EA6D56">
        <w:rPr>
          <w:rFonts w:ascii="Arial" w:hAnsi="Arial" w:cs="Arial"/>
          <w:sz w:val="24"/>
          <w:szCs w:val="24"/>
        </w:rPr>
        <w:t>, etc.</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Para medir que tan adecuado es el nivel de las reservas internacionales de un país, es costumbre compararlas con el valor mensual de las importaciones de bienes y servicios. En Colombia, el nivel de las reservas alcanzan actualmente  a </w:t>
      </w:r>
      <w:r w:rsidRPr="00EA6D56">
        <w:rPr>
          <w:rFonts w:ascii="Arial" w:hAnsi="Arial" w:cs="Arial"/>
          <w:sz w:val="24"/>
          <w:szCs w:val="24"/>
        </w:rPr>
        <w:lastRenderedPageBreak/>
        <w:t xml:space="preserve">cubrir más de cinco meses de estos pagos, lo cual se considera suficiente de acuerdo con estándares internacionales. Si nuestras reservas internacionales cubren cinco meses de importaciones, y a estas se le suman los ingresos esperados por importaciones y otras fuentes de ingresos como el crédito externo, entonces tenemos capacidad de cubrir nuestros pagos en el exterior por un período todavía más largo antes de </w:t>
      </w:r>
      <w:proofErr w:type="spellStart"/>
      <w:r w:rsidRPr="00EA6D56">
        <w:rPr>
          <w:rFonts w:ascii="Arial" w:hAnsi="Arial" w:cs="Arial"/>
          <w:sz w:val="24"/>
          <w:szCs w:val="24"/>
        </w:rPr>
        <w:t>tener</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enfrentar</w:t>
      </w:r>
      <w:proofErr w:type="spellEnd"/>
      <w:r w:rsidRPr="00EA6D56">
        <w:rPr>
          <w:rFonts w:ascii="Arial" w:hAnsi="Arial" w:cs="Arial"/>
          <w:sz w:val="24"/>
          <w:szCs w:val="24"/>
        </w:rPr>
        <w:t xml:space="preserve"> </w:t>
      </w:r>
      <w:proofErr w:type="spellStart"/>
      <w:r w:rsidRPr="00EA6D56">
        <w:rPr>
          <w:rFonts w:ascii="Arial" w:hAnsi="Arial" w:cs="Arial"/>
          <w:sz w:val="24"/>
          <w:szCs w:val="24"/>
        </w:rPr>
        <w:t>situaciones</w:t>
      </w:r>
      <w:proofErr w:type="spellEnd"/>
      <w:r w:rsidRPr="00EA6D56">
        <w:rPr>
          <w:rFonts w:ascii="Arial" w:hAnsi="Arial" w:cs="Arial"/>
          <w:sz w:val="24"/>
          <w:szCs w:val="24"/>
        </w:rPr>
        <w:t xml:space="preserve"> de </w:t>
      </w:r>
      <w:proofErr w:type="spellStart"/>
      <w:r w:rsidRPr="00EA6D56">
        <w:rPr>
          <w:rFonts w:ascii="Arial" w:hAnsi="Arial" w:cs="Arial"/>
          <w:sz w:val="24"/>
          <w:szCs w:val="24"/>
        </w:rPr>
        <w:t>escasez</w:t>
      </w:r>
      <w:proofErr w:type="spellEnd"/>
      <w:r w:rsidRPr="00EA6D56">
        <w:rPr>
          <w:rFonts w:ascii="Arial" w:hAnsi="Arial" w:cs="Arial"/>
          <w:sz w:val="24"/>
          <w:szCs w:val="24"/>
        </w:rPr>
        <w:t>.</w:t>
      </w:r>
    </w:p>
    <w:p w:rsidR="00557A3C" w:rsidRPr="00EA6D56" w:rsidRDefault="00557A3C" w:rsidP="00525850">
      <w:pPr>
        <w:pStyle w:val="Textoindependiente2"/>
        <w:numPr>
          <w:ilvl w:val="1"/>
          <w:numId w:val="4"/>
        </w:numPr>
        <w:spacing w:line="360" w:lineRule="auto"/>
        <w:rPr>
          <w:rFonts w:ascii="Arial" w:hAnsi="Arial" w:cs="Arial"/>
          <w:b/>
          <w:bCs/>
          <w:i/>
          <w:iCs/>
          <w:sz w:val="24"/>
          <w:szCs w:val="24"/>
        </w:rPr>
      </w:pPr>
      <w:r w:rsidRPr="00EA6D56">
        <w:rPr>
          <w:rFonts w:ascii="Arial" w:hAnsi="Arial" w:cs="Arial"/>
          <w:b/>
          <w:bCs/>
          <w:i/>
          <w:iCs/>
          <w:sz w:val="24"/>
          <w:szCs w:val="24"/>
        </w:rPr>
        <w:t xml:space="preserve"> EVOLUCIÓN AÑO 2001-2002</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En los gráficos No 4 y 5 se presenta la evolución de las reservas internacionales de Colombia entre los años 2001, 2002 y el primer trimestre de 2003. Tal como se aprecia allí, el nivel de reservas ha aumentado gradualmente, con algunos meses de </w:t>
      </w:r>
      <w:proofErr w:type="spellStart"/>
      <w:r w:rsidRPr="00EA6D56">
        <w:rPr>
          <w:rFonts w:ascii="Arial" w:hAnsi="Arial" w:cs="Arial"/>
          <w:sz w:val="24"/>
          <w:szCs w:val="24"/>
        </w:rPr>
        <w:t>acumulación</w:t>
      </w:r>
      <w:proofErr w:type="spellEnd"/>
      <w:r w:rsidRPr="00EA6D56">
        <w:rPr>
          <w:rFonts w:ascii="Arial" w:hAnsi="Arial" w:cs="Arial"/>
          <w:sz w:val="24"/>
          <w:szCs w:val="24"/>
        </w:rPr>
        <w:t xml:space="preserve"> y </w:t>
      </w:r>
      <w:proofErr w:type="spellStart"/>
      <w:r w:rsidRPr="00EA6D56">
        <w:rPr>
          <w:rFonts w:ascii="Arial" w:hAnsi="Arial" w:cs="Arial"/>
          <w:sz w:val="24"/>
          <w:szCs w:val="24"/>
        </w:rPr>
        <w:t>desacumulación</w:t>
      </w:r>
      <w:proofErr w:type="spellEnd"/>
      <w:r w:rsidRPr="00EA6D56">
        <w:rPr>
          <w:rFonts w:ascii="Arial" w:hAnsi="Arial" w:cs="Arial"/>
          <w:sz w:val="24"/>
          <w:szCs w:val="24"/>
        </w:rPr>
        <w:t xml:space="preserve">. </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En diciembre de 2001, las reservas internacionales totalizaron US$ 10.191,8 m, y registraron un crecimiento anual de US$ 1.187,7 m</w:t>
      </w:r>
      <w:r w:rsidRPr="00EA6D56">
        <w:rPr>
          <w:rFonts w:ascii="Arial" w:hAnsi="Arial" w:cs="Arial"/>
          <w:sz w:val="24"/>
          <w:szCs w:val="24"/>
          <w:vertAlign w:val="superscript"/>
        </w:rPr>
        <w:t>1</w:t>
      </w:r>
      <w:r w:rsidRPr="00EA6D56">
        <w:rPr>
          <w:rFonts w:ascii="Arial" w:hAnsi="Arial" w:cs="Arial"/>
          <w:sz w:val="24"/>
          <w:szCs w:val="24"/>
        </w:rPr>
        <w:t>, obteniendo una variación anual de 13.19%. De este saldo, US$ 9.317,0 m, 91.4%, corresponde al portafolio de inversión de las reservas internacionales, de los cuales US$ 6.236,3 m están bajo la administración directa del Banco de la República, y     US$ 3.080,7 m administradas por entidades financieras externas. El saldo restante está distribuido así:  posición de reservas en el FMI y el Fondo Latinoamericano de Reservas (FLAR),             US$ 648,0 m; derechos especiales de giro (DEG), US$137,1 m; en oro, pesos andinos y saldos positivos de convenios internacionales US$112,8 m, y, por último, depósitos a la orden  y efectivo en caja por US$ 30,3 m. De otra parte en diciembre 31 de 2001 se contabilizaron pasivos externos a corto plazo por US$53,3 m (</w:t>
      </w:r>
      <w:proofErr w:type="spellStart"/>
      <w:r w:rsidRPr="00EA6D56">
        <w:rPr>
          <w:rFonts w:ascii="Arial" w:hAnsi="Arial" w:cs="Arial"/>
          <w:sz w:val="24"/>
          <w:szCs w:val="24"/>
        </w:rPr>
        <w:t>cuadro</w:t>
      </w:r>
      <w:proofErr w:type="spellEnd"/>
      <w:r w:rsidRPr="00EA6D56">
        <w:rPr>
          <w:rFonts w:ascii="Arial" w:hAnsi="Arial" w:cs="Arial"/>
          <w:sz w:val="24"/>
          <w:szCs w:val="24"/>
        </w:rPr>
        <w:t xml:space="preserve"> No 1).</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Las reservas internacionales netas totalizaron en diciembre de 2002, US$ 10.840,5 m,             US$ 648,7 m  superiores al saldo registrado en diciembre de 2001 obteniendo una variación de 6.36%. El principal componente de reservas internacionales lo constituye el portafolio de inversión 90.6% del total de las mismas, o US$ 9.825,7 m al finalizar 2002. El saldo está compuesto por la </w:t>
      </w:r>
      <w:r w:rsidRPr="00EA6D56">
        <w:rPr>
          <w:rFonts w:ascii="Arial" w:hAnsi="Arial" w:cs="Arial"/>
          <w:sz w:val="24"/>
          <w:szCs w:val="24"/>
        </w:rPr>
        <w:lastRenderedPageBreak/>
        <w:t>posición de reservas en el FMI y los aportes al Fondo Latinoamericano de Reservas, US$ 690,9 m; los derechos especiales de giro (DEG), US$ 154,8 m; el oro, los pesos andinos y los saldos positivos de convenios internacionales por US$ 133.8 m, y los depósitos a la orden y el efectivo en caja por US38,8 m. Así mismo en diciembre de 2002 se contabilizaron pasivos externos a corto plazo por US$ 3,6 m (</w:t>
      </w:r>
      <w:proofErr w:type="spellStart"/>
      <w:r w:rsidRPr="00EA6D56">
        <w:rPr>
          <w:rFonts w:ascii="Arial" w:hAnsi="Arial" w:cs="Arial"/>
          <w:sz w:val="24"/>
          <w:szCs w:val="24"/>
        </w:rPr>
        <w:t>cuadro</w:t>
      </w:r>
      <w:proofErr w:type="spellEnd"/>
      <w:r w:rsidRPr="00EA6D56">
        <w:rPr>
          <w:rFonts w:ascii="Arial" w:hAnsi="Arial" w:cs="Arial"/>
          <w:sz w:val="24"/>
          <w:szCs w:val="24"/>
        </w:rPr>
        <w:t xml:space="preserve"> No 1).</w:t>
      </w:r>
    </w:p>
    <w:p w:rsidR="00557A3C" w:rsidRPr="00EA6D56" w:rsidRDefault="00557A3C" w:rsidP="00F142C5">
      <w:pPr>
        <w:rPr>
          <w:rFonts w:ascii="Arial" w:hAnsi="Arial" w:cs="Arial"/>
          <w:sz w:val="18"/>
        </w:rPr>
      </w:pPr>
      <w:r w:rsidRPr="00EA6D56">
        <w:rPr>
          <w:rFonts w:ascii="Arial" w:hAnsi="Arial" w:cs="Arial"/>
          <w:sz w:val="18"/>
          <w:vertAlign w:val="superscript"/>
        </w:rPr>
        <w:t>1</w:t>
      </w:r>
      <w:r w:rsidRPr="00EA6D56">
        <w:rPr>
          <w:rFonts w:ascii="Arial" w:hAnsi="Arial" w:cs="Arial"/>
          <w:sz w:val="18"/>
        </w:rPr>
        <w:t xml:space="preserve">Son iguales al total de las reservas internacionales o reservas brutas, menos los pasivos externos a corto plazo del Banco de la República. Estos últimos están constituidos por obligaciones a  la vista o </w:t>
      </w:r>
      <w:proofErr w:type="spellStart"/>
      <w:r w:rsidRPr="00EA6D56">
        <w:rPr>
          <w:rFonts w:ascii="Arial" w:hAnsi="Arial" w:cs="Arial"/>
          <w:sz w:val="18"/>
        </w:rPr>
        <w:t>monedas</w:t>
      </w:r>
      <w:proofErr w:type="spellEnd"/>
      <w:r w:rsidRPr="00EA6D56">
        <w:rPr>
          <w:rFonts w:ascii="Arial" w:hAnsi="Arial" w:cs="Arial"/>
          <w:sz w:val="18"/>
        </w:rPr>
        <w:t xml:space="preserve"> </w:t>
      </w:r>
      <w:proofErr w:type="spellStart"/>
      <w:r w:rsidRPr="00EA6D56">
        <w:rPr>
          <w:rFonts w:ascii="Arial" w:hAnsi="Arial" w:cs="Arial"/>
          <w:sz w:val="18"/>
        </w:rPr>
        <w:t>extranjeras</w:t>
      </w:r>
      <w:proofErr w:type="spellEnd"/>
      <w:r w:rsidRPr="00EA6D56">
        <w:rPr>
          <w:rFonts w:ascii="Arial" w:hAnsi="Arial" w:cs="Arial"/>
          <w:sz w:val="18"/>
        </w:rPr>
        <w:t xml:space="preserve"> con </w:t>
      </w:r>
      <w:proofErr w:type="spellStart"/>
      <w:r w:rsidRPr="00EA6D56">
        <w:rPr>
          <w:rFonts w:ascii="Arial" w:hAnsi="Arial" w:cs="Arial"/>
          <w:sz w:val="18"/>
        </w:rPr>
        <w:t>agentes</w:t>
      </w:r>
      <w:proofErr w:type="spellEnd"/>
      <w:r w:rsidRPr="00EA6D56">
        <w:rPr>
          <w:rFonts w:ascii="Arial" w:hAnsi="Arial" w:cs="Arial"/>
          <w:sz w:val="18"/>
        </w:rPr>
        <w:t xml:space="preserve"> no </w:t>
      </w:r>
      <w:proofErr w:type="spellStart"/>
      <w:r w:rsidRPr="00EA6D56">
        <w:rPr>
          <w:rFonts w:ascii="Arial" w:hAnsi="Arial" w:cs="Arial"/>
          <w:sz w:val="18"/>
        </w:rPr>
        <w:t>residentes</w:t>
      </w:r>
      <w:proofErr w:type="spellEnd"/>
      <w:r w:rsidRPr="00EA6D56">
        <w:rPr>
          <w:rFonts w:ascii="Arial" w:hAnsi="Arial" w:cs="Arial"/>
          <w:sz w:val="18"/>
        </w:rPr>
        <w:t>.</w:t>
      </w:r>
    </w:p>
    <w:p w:rsidR="00557A3C" w:rsidRPr="00EA6D56" w:rsidRDefault="0009251E" w:rsidP="00F142C5">
      <w:pPr>
        <w:pStyle w:val="Textoindependiente2"/>
        <w:jc w:val="center"/>
        <w:rPr>
          <w:rFonts w:ascii="Arial" w:hAnsi="Arial" w:cs="Arial"/>
        </w:rPr>
      </w:pPr>
      <w:r w:rsidRPr="00EA6D56">
        <w:rPr>
          <w:rFonts w:ascii="Arial" w:hAnsi="Arial" w:cs="Arial"/>
          <w:noProof/>
          <w:lang w:val="es-CO" w:eastAsia="es-CO" w:bidi="ar-SA"/>
        </w:rPr>
        <w:drawing>
          <wp:inline distT="0" distB="0" distL="0" distR="0">
            <wp:extent cx="6082030" cy="2498725"/>
            <wp:effectExtent l="0" t="0" r="0" b="0"/>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57A3C" w:rsidRPr="00EA6D56">
        <w:rPr>
          <w:rFonts w:ascii="Arial" w:hAnsi="Arial" w:cs="Arial"/>
          <w:b/>
          <w:bCs/>
          <w:u w:val="single"/>
        </w:rPr>
        <w:t xml:space="preserve">FUENTE: Datos </w:t>
      </w:r>
      <w:proofErr w:type="spellStart"/>
      <w:r w:rsidR="00557A3C" w:rsidRPr="00EA6D56">
        <w:rPr>
          <w:rFonts w:ascii="Arial" w:hAnsi="Arial" w:cs="Arial"/>
          <w:b/>
          <w:bCs/>
          <w:u w:val="single"/>
        </w:rPr>
        <w:t>Banco</w:t>
      </w:r>
      <w:proofErr w:type="spellEnd"/>
      <w:r w:rsidR="00557A3C" w:rsidRPr="00EA6D56">
        <w:rPr>
          <w:rFonts w:ascii="Arial" w:hAnsi="Arial" w:cs="Arial"/>
          <w:b/>
          <w:bCs/>
          <w:u w:val="single"/>
        </w:rPr>
        <w:t xml:space="preserve"> de la </w:t>
      </w:r>
      <w:proofErr w:type="spellStart"/>
      <w:r w:rsidR="00557A3C" w:rsidRPr="00EA6D56">
        <w:rPr>
          <w:rFonts w:ascii="Arial" w:hAnsi="Arial" w:cs="Arial"/>
          <w:b/>
          <w:bCs/>
          <w:u w:val="single"/>
        </w:rPr>
        <w:t>República</w:t>
      </w:r>
      <w:proofErr w:type="spellEnd"/>
    </w:p>
    <w:p w:rsidR="00557A3C" w:rsidRPr="00EA6D56" w:rsidRDefault="0009251E">
      <w:pPr>
        <w:pStyle w:val="Textoindependiente2"/>
        <w:rPr>
          <w:rFonts w:ascii="Arial" w:hAnsi="Arial" w:cs="Arial"/>
        </w:rPr>
      </w:pPr>
      <w:r w:rsidRPr="00EA6D56">
        <w:rPr>
          <w:rFonts w:ascii="Arial" w:hAnsi="Arial" w:cs="Arial"/>
          <w:noProof/>
          <w:lang w:val="es-CO" w:eastAsia="es-CO" w:bidi="ar-SA"/>
        </w:rPr>
        <w:lastRenderedPageBreak/>
        <w:drawing>
          <wp:inline distT="0" distB="0" distL="0" distR="0">
            <wp:extent cx="6082030" cy="3200400"/>
            <wp:effectExtent l="0" t="0" r="0" b="0"/>
            <wp:docPr id="25" name="Objet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7A3C" w:rsidRPr="00EA6D56" w:rsidRDefault="00557A3C" w:rsidP="00F142C5">
      <w:pPr>
        <w:pStyle w:val="Textoindependiente2"/>
        <w:jc w:val="center"/>
        <w:rPr>
          <w:rFonts w:ascii="Arial" w:hAnsi="Arial" w:cs="Arial"/>
        </w:rPr>
      </w:pPr>
      <w:r w:rsidRPr="00EA6D56">
        <w:rPr>
          <w:rFonts w:ascii="Arial" w:hAnsi="Arial" w:cs="Arial"/>
          <w:b/>
          <w:bCs/>
          <w:u w:val="single"/>
        </w:rPr>
        <w:t xml:space="preserve">FUENTE: </w:t>
      </w:r>
      <w:proofErr w:type="spellStart"/>
      <w:r w:rsidRPr="00EA6D56">
        <w:rPr>
          <w:rFonts w:ascii="Arial" w:hAnsi="Arial" w:cs="Arial"/>
          <w:b/>
          <w:bCs/>
          <w:u w:val="single"/>
        </w:rPr>
        <w:t>Datos</w:t>
      </w:r>
      <w:proofErr w:type="spellEnd"/>
      <w:r w:rsidRPr="00EA6D56">
        <w:rPr>
          <w:rFonts w:ascii="Arial" w:hAnsi="Arial" w:cs="Arial"/>
          <w:b/>
          <w:bCs/>
          <w:u w:val="single"/>
        </w:rPr>
        <w:t xml:space="preserve"> </w:t>
      </w:r>
      <w:proofErr w:type="spellStart"/>
      <w:r w:rsidRPr="00EA6D56">
        <w:rPr>
          <w:rFonts w:ascii="Arial" w:hAnsi="Arial" w:cs="Arial"/>
          <w:b/>
          <w:bCs/>
          <w:u w:val="single"/>
        </w:rPr>
        <w:t>Banco</w:t>
      </w:r>
      <w:proofErr w:type="spellEnd"/>
      <w:r w:rsidRPr="00EA6D56">
        <w:rPr>
          <w:rFonts w:ascii="Arial" w:hAnsi="Arial" w:cs="Arial"/>
          <w:b/>
          <w:bCs/>
          <w:u w:val="single"/>
        </w:rPr>
        <w:t xml:space="preserve"> de la </w:t>
      </w:r>
      <w:proofErr w:type="spellStart"/>
      <w:r w:rsidRPr="00EA6D56">
        <w:rPr>
          <w:rFonts w:ascii="Arial" w:hAnsi="Arial" w:cs="Arial"/>
          <w:b/>
          <w:bCs/>
          <w:u w:val="single"/>
        </w:rPr>
        <w:t>República</w:t>
      </w:r>
      <w:proofErr w:type="spellEnd"/>
    </w:p>
    <w:p w:rsidR="00557A3C" w:rsidRPr="00EA6D56" w:rsidRDefault="00557A3C">
      <w:pPr>
        <w:pStyle w:val="Textoindependiente2"/>
        <w:shd w:val="clear" w:color="auto" w:fill="000080"/>
        <w:jc w:val="center"/>
        <w:rPr>
          <w:rFonts w:ascii="Arial" w:hAnsi="Arial" w:cs="Arial"/>
          <w:b/>
          <w:bCs/>
        </w:rPr>
      </w:pPr>
      <w:r w:rsidRPr="00EA6D56">
        <w:rPr>
          <w:rFonts w:ascii="Arial" w:hAnsi="Arial" w:cs="Arial"/>
          <w:b/>
          <w:bCs/>
        </w:rPr>
        <w:t>CUADRO No 1</w:t>
      </w:r>
    </w:p>
    <w:p w:rsidR="00557A3C" w:rsidRPr="00EA6D56" w:rsidRDefault="00557A3C">
      <w:pPr>
        <w:pStyle w:val="Textoindependiente2"/>
        <w:shd w:val="clear" w:color="auto" w:fill="000080"/>
        <w:jc w:val="center"/>
        <w:rPr>
          <w:rFonts w:ascii="Arial" w:hAnsi="Arial" w:cs="Arial"/>
          <w:b/>
          <w:bCs/>
        </w:rPr>
      </w:pPr>
      <w:r w:rsidRPr="00EA6D56">
        <w:rPr>
          <w:rFonts w:ascii="Arial" w:hAnsi="Arial" w:cs="Arial"/>
          <w:b/>
          <w:bCs/>
        </w:rPr>
        <w:t>PRINCIPALES COMPONENTES DE LAS RESERVAS INTERNACIONALES</w:t>
      </w:r>
    </w:p>
    <w:p w:rsidR="00557A3C" w:rsidRPr="00EA6D56" w:rsidRDefault="00557A3C">
      <w:pPr>
        <w:pStyle w:val="Textoindependiente2"/>
        <w:shd w:val="clear" w:color="auto" w:fill="000080"/>
        <w:jc w:val="center"/>
        <w:rPr>
          <w:rFonts w:ascii="Arial" w:hAnsi="Arial" w:cs="Arial"/>
          <w:b/>
          <w:bCs/>
        </w:rPr>
      </w:pPr>
      <w:r w:rsidRPr="00EA6D56">
        <w:rPr>
          <w:rFonts w:ascii="Arial" w:hAnsi="Arial" w:cs="Arial"/>
          <w:b/>
          <w:bCs/>
          <w:shd w:val="clear" w:color="auto" w:fill="000080"/>
        </w:rPr>
        <w:t>(MILLONES DE DÓLARES)</w:t>
      </w:r>
    </w:p>
    <w:p w:rsidR="00557A3C" w:rsidRPr="00EA6D56" w:rsidRDefault="00557A3C">
      <w:pPr>
        <w:pStyle w:val="Textoindependiente2"/>
        <w:shd w:val="clear" w:color="auto" w:fill="FFFFFF"/>
        <w:rPr>
          <w:rFonts w:ascii="Arial" w:hAnsi="Arial" w:cs="Arial"/>
        </w:rPr>
      </w:pPr>
    </w:p>
    <w:tbl>
      <w:tblPr>
        <w:tblpPr w:leftFromText="141" w:rightFromText="141" w:vertAnchor="text" w:tblpY="1"/>
        <w:tblOverlap w:val="never"/>
        <w:tblW w:w="5000" w:type="pct"/>
        <w:tblBorders>
          <w:top w:val="single" w:sz="12" w:space="0" w:color="008000"/>
          <w:left w:val="nil"/>
          <w:bottom w:val="single" w:sz="12" w:space="0" w:color="008000"/>
          <w:right w:val="nil"/>
          <w:insideH w:val="nil"/>
          <w:insideV w:val="nil"/>
        </w:tblBorders>
        <w:tblCellMar>
          <w:left w:w="70" w:type="dxa"/>
          <w:right w:w="70" w:type="dxa"/>
        </w:tblCellMar>
        <w:tblLook w:val="00BF"/>
      </w:tblPr>
      <w:tblGrid>
        <w:gridCol w:w="2803"/>
        <w:gridCol w:w="914"/>
        <w:gridCol w:w="1145"/>
        <w:gridCol w:w="914"/>
        <w:gridCol w:w="1145"/>
        <w:gridCol w:w="914"/>
        <w:gridCol w:w="1145"/>
      </w:tblGrid>
      <w:tr w:rsidR="00557A3C" w:rsidRPr="00EA6D56">
        <w:tc>
          <w:tcPr>
            <w:tcW w:w="1695" w:type="pct"/>
            <w:tcBorders>
              <w:bottom w:val="single" w:sz="6" w:space="0" w:color="008000"/>
            </w:tcBorders>
            <w:shd w:val="clear" w:color="auto" w:fill="CCCCCC"/>
          </w:tcPr>
          <w:p w:rsidR="00557A3C" w:rsidRPr="00EA6D56" w:rsidRDefault="00557A3C">
            <w:pPr>
              <w:pStyle w:val="Textoindependiente2"/>
              <w:rPr>
                <w:rFonts w:ascii="Arial" w:hAnsi="Arial" w:cs="Arial"/>
                <w:b/>
                <w:bCs/>
                <w:sz w:val="16"/>
              </w:rPr>
            </w:pPr>
            <w:r w:rsidRPr="00EA6D56">
              <w:rPr>
                <w:rFonts w:ascii="Arial" w:hAnsi="Arial" w:cs="Arial"/>
                <w:b/>
                <w:bCs/>
                <w:sz w:val="16"/>
              </w:rPr>
              <w:t>Descripción</w:t>
            </w:r>
          </w:p>
        </w:tc>
        <w:tc>
          <w:tcPr>
            <w:tcW w:w="469"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Diciembre</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2000</w:t>
            </w:r>
          </w:p>
        </w:tc>
        <w:tc>
          <w:tcPr>
            <w:tcW w:w="553"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Participación</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w:t>
            </w:r>
          </w:p>
        </w:tc>
        <w:tc>
          <w:tcPr>
            <w:tcW w:w="469"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Diciembre</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2001</w:t>
            </w:r>
          </w:p>
        </w:tc>
        <w:tc>
          <w:tcPr>
            <w:tcW w:w="553"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Participación</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w:t>
            </w:r>
          </w:p>
        </w:tc>
        <w:tc>
          <w:tcPr>
            <w:tcW w:w="589"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Diciembre</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2002</w:t>
            </w:r>
          </w:p>
        </w:tc>
        <w:tc>
          <w:tcPr>
            <w:tcW w:w="671" w:type="pct"/>
            <w:tcBorders>
              <w:bottom w:val="single" w:sz="6" w:space="0" w:color="008000"/>
            </w:tcBorders>
            <w:shd w:val="clear" w:color="auto" w:fill="CCCCCC"/>
          </w:tcPr>
          <w:p w:rsidR="00557A3C" w:rsidRPr="00EA6D56" w:rsidRDefault="00557A3C">
            <w:pPr>
              <w:pStyle w:val="Textoindependiente2"/>
              <w:jc w:val="center"/>
              <w:rPr>
                <w:rFonts w:ascii="Arial" w:hAnsi="Arial" w:cs="Arial"/>
                <w:b/>
                <w:bCs/>
                <w:sz w:val="16"/>
              </w:rPr>
            </w:pPr>
            <w:r w:rsidRPr="00EA6D56">
              <w:rPr>
                <w:rFonts w:ascii="Arial" w:hAnsi="Arial" w:cs="Arial"/>
                <w:b/>
                <w:bCs/>
                <w:sz w:val="16"/>
              </w:rPr>
              <w:t>Participación</w:t>
            </w:r>
          </w:p>
          <w:p w:rsidR="00557A3C" w:rsidRPr="00EA6D56" w:rsidRDefault="00557A3C">
            <w:pPr>
              <w:pStyle w:val="Textoindependiente2"/>
              <w:jc w:val="center"/>
              <w:rPr>
                <w:rFonts w:ascii="Arial" w:hAnsi="Arial" w:cs="Arial"/>
                <w:b/>
                <w:bCs/>
                <w:sz w:val="16"/>
              </w:rPr>
            </w:pPr>
            <w:r w:rsidRPr="00EA6D56">
              <w:rPr>
                <w:rFonts w:ascii="Arial" w:hAnsi="Arial" w:cs="Arial"/>
                <w:b/>
                <w:bCs/>
                <w:sz w:val="16"/>
              </w:rPr>
              <w:t>%</w:t>
            </w:r>
          </w:p>
        </w:tc>
      </w:tr>
      <w:tr w:rsidR="00557A3C" w:rsidRPr="00EA6D56">
        <w:trPr>
          <w:trHeight w:val="476"/>
        </w:trPr>
        <w:tc>
          <w:tcPr>
            <w:tcW w:w="1695" w:type="pct"/>
            <w:tcBorders>
              <w:top w:val="single" w:sz="6" w:space="0" w:color="008000"/>
            </w:tcBorders>
            <w:shd w:val="clear" w:color="auto" w:fill="F3F3F3"/>
          </w:tcPr>
          <w:p w:rsidR="00557A3C" w:rsidRPr="00EA6D56" w:rsidRDefault="00557A3C">
            <w:pPr>
              <w:pStyle w:val="Textoindependiente2"/>
              <w:ind w:right="-97"/>
              <w:jc w:val="left"/>
              <w:rPr>
                <w:rFonts w:ascii="Arial" w:hAnsi="Arial" w:cs="Arial"/>
              </w:rPr>
            </w:pPr>
            <w:r w:rsidRPr="00EA6D56">
              <w:rPr>
                <w:rFonts w:ascii="Arial" w:hAnsi="Arial" w:cs="Arial"/>
                <w:sz w:val="16"/>
              </w:rPr>
              <w:t xml:space="preserve"> </w:t>
            </w:r>
          </w:p>
          <w:p w:rsidR="00557A3C" w:rsidRPr="00EA6D56" w:rsidRDefault="00557A3C">
            <w:pPr>
              <w:pStyle w:val="Ttulo5"/>
              <w:rPr>
                <w:rFonts w:ascii="Arial" w:hAnsi="Arial" w:cs="Arial"/>
                <w:spacing w:val="20"/>
              </w:rPr>
            </w:pPr>
            <w:r w:rsidRPr="00EA6D56">
              <w:rPr>
                <w:rFonts w:ascii="Arial" w:hAnsi="Arial" w:cs="Arial"/>
                <w:spacing w:val="20"/>
              </w:rPr>
              <w:t>Caja</w:t>
            </w:r>
          </w:p>
          <w:p w:rsidR="00557A3C" w:rsidRPr="00EA6D56" w:rsidRDefault="00557A3C">
            <w:pPr>
              <w:rPr>
                <w:rFonts w:ascii="Arial" w:hAnsi="Arial" w:cs="Arial"/>
                <w:spacing w:val="20"/>
                <w:sz w:val="16"/>
              </w:rPr>
            </w:pPr>
            <w:r w:rsidRPr="00EA6D56">
              <w:rPr>
                <w:rFonts w:ascii="Arial" w:hAnsi="Arial" w:cs="Arial"/>
                <w:b/>
                <w:bCs/>
                <w:sz w:val="16"/>
              </w:rPr>
              <w:t xml:space="preserve">       </w:t>
            </w:r>
            <w:r w:rsidRPr="00EA6D56">
              <w:rPr>
                <w:rFonts w:ascii="Arial" w:hAnsi="Arial" w:cs="Arial"/>
                <w:spacing w:val="20"/>
                <w:sz w:val="16"/>
              </w:rPr>
              <w:t>Efectivo en caja</w:t>
            </w:r>
          </w:p>
          <w:p w:rsidR="00557A3C" w:rsidRPr="00EA6D56" w:rsidRDefault="00557A3C">
            <w:pPr>
              <w:rPr>
                <w:rFonts w:ascii="Arial" w:hAnsi="Arial" w:cs="Arial"/>
                <w:spacing w:val="20"/>
              </w:rPr>
            </w:pPr>
            <w:r w:rsidRPr="00EA6D56">
              <w:rPr>
                <w:rFonts w:ascii="Arial" w:hAnsi="Arial" w:cs="Arial"/>
                <w:sz w:val="16"/>
              </w:rPr>
              <w:t xml:space="preserve">       </w:t>
            </w:r>
            <w:r w:rsidRPr="00EA6D56">
              <w:rPr>
                <w:rFonts w:ascii="Arial" w:hAnsi="Arial" w:cs="Arial"/>
                <w:spacing w:val="20"/>
                <w:sz w:val="16"/>
              </w:rPr>
              <w:t>Depósitos a la orden</w:t>
            </w:r>
          </w:p>
        </w:tc>
        <w:tc>
          <w:tcPr>
            <w:tcW w:w="469"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28,5</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1,5</w:t>
            </w:r>
          </w:p>
        </w:tc>
        <w:tc>
          <w:tcPr>
            <w:tcW w:w="553"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0,3</w:t>
            </w:r>
          </w:p>
          <w:p w:rsidR="00557A3C" w:rsidRPr="00EA6D56" w:rsidRDefault="00557A3C">
            <w:pPr>
              <w:pStyle w:val="Textoindependiente2"/>
              <w:jc w:val="right"/>
              <w:rPr>
                <w:rFonts w:ascii="Arial" w:hAnsi="Arial" w:cs="Arial"/>
                <w:sz w:val="16"/>
              </w:rPr>
            </w:pPr>
            <w:r w:rsidRPr="00EA6D56">
              <w:rPr>
                <w:rFonts w:ascii="Arial" w:hAnsi="Arial" w:cs="Arial"/>
                <w:sz w:val="16"/>
              </w:rPr>
              <w:t>0,3</w:t>
            </w:r>
          </w:p>
          <w:p w:rsidR="00557A3C" w:rsidRPr="00EA6D56" w:rsidRDefault="00557A3C">
            <w:pPr>
              <w:pStyle w:val="Textoindependiente2"/>
              <w:jc w:val="right"/>
              <w:rPr>
                <w:rFonts w:ascii="Arial" w:hAnsi="Arial" w:cs="Arial"/>
                <w:sz w:val="16"/>
              </w:rPr>
            </w:pPr>
            <w:r w:rsidRPr="00EA6D56">
              <w:rPr>
                <w:rFonts w:ascii="Arial" w:hAnsi="Arial" w:cs="Arial"/>
                <w:sz w:val="16"/>
              </w:rPr>
              <w:t>0,0</w:t>
            </w:r>
          </w:p>
        </w:tc>
        <w:tc>
          <w:tcPr>
            <w:tcW w:w="469"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29,9</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0,5</w:t>
            </w:r>
          </w:p>
        </w:tc>
        <w:tc>
          <w:tcPr>
            <w:tcW w:w="553"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0,3</w:t>
            </w:r>
          </w:p>
          <w:p w:rsidR="00557A3C" w:rsidRPr="00EA6D56" w:rsidRDefault="00557A3C">
            <w:pPr>
              <w:pStyle w:val="Textoindependiente2"/>
              <w:jc w:val="right"/>
              <w:rPr>
                <w:rFonts w:ascii="Arial" w:hAnsi="Arial" w:cs="Arial"/>
                <w:sz w:val="16"/>
              </w:rPr>
            </w:pPr>
            <w:r w:rsidRPr="00EA6D56">
              <w:rPr>
                <w:rFonts w:ascii="Arial" w:hAnsi="Arial" w:cs="Arial"/>
                <w:sz w:val="16"/>
              </w:rPr>
              <w:t>0,3</w:t>
            </w:r>
          </w:p>
          <w:p w:rsidR="00557A3C" w:rsidRPr="00EA6D56" w:rsidRDefault="00557A3C">
            <w:pPr>
              <w:pStyle w:val="Textoindependiente2"/>
              <w:jc w:val="right"/>
              <w:rPr>
                <w:rFonts w:ascii="Arial" w:hAnsi="Arial" w:cs="Arial"/>
                <w:sz w:val="16"/>
              </w:rPr>
            </w:pPr>
            <w:r w:rsidRPr="00EA6D56">
              <w:rPr>
                <w:rFonts w:ascii="Arial" w:hAnsi="Arial" w:cs="Arial"/>
                <w:sz w:val="16"/>
              </w:rPr>
              <w:t>0,0</w:t>
            </w:r>
          </w:p>
        </w:tc>
        <w:tc>
          <w:tcPr>
            <w:tcW w:w="589"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38,8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36,4</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2,4</w:t>
            </w:r>
          </w:p>
        </w:tc>
        <w:tc>
          <w:tcPr>
            <w:tcW w:w="671" w:type="pct"/>
            <w:tcBorders>
              <w:top w:val="single" w:sz="6" w:space="0" w:color="008000"/>
            </w:tcBorders>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0,4</w:t>
            </w:r>
          </w:p>
          <w:p w:rsidR="00557A3C" w:rsidRPr="00EA6D56" w:rsidRDefault="00557A3C">
            <w:pPr>
              <w:pStyle w:val="Textoindependiente2"/>
              <w:jc w:val="right"/>
              <w:rPr>
                <w:rFonts w:ascii="Arial" w:hAnsi="Arial" w:cs="Arial"/>
                <w:sz w:val="16"/>
              </w:rPr>
            </w:pPr>
            <w:r w:rsidRPr="00EA6D56">
              <w:rPr>
                <w:rFonts w:ascii="Arial" w:hAnsi="Arial" w:cs="Arial"/>
                <w:sz w:val="16"/>
              </w:rPr>
              <w:t>0,3</w:t>
            </w:r>
          </w:p>
          <w:p w:rsidR="00557A3C" w:rsidRPr="00EA6D56" w:rsidRDefault="00557A3C">
            <w:pPr>
              <w:pStyle w:val="Textoindependiente2"/>
              <w:jc w:val="right"/>
              <w:rPr>
                <w:rFonts w:ascii="Arial" w:hAnsi="Arial" w:cs="Arial"/>
                <w:sz w:val="16"/>
              </w:rPr>
            </w:pPr>
            <w:r w:rsidRPr="00EA6D56">
              <w:rPr>
                <w:rFonts w:ascii="Arial" w:hAnsi="Arial" w:cs="Arial"/>
                <w:sz w:val="16"/>
              </w:rPr>
              <w:t>0,0</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Inversiones</w:t>
            </w:r>
          </w:p>
          <w:p w:rsidR="00557A3C" w:rsidRPr="00EA6D56" w:rsidRDefault="00557A3C">
            <w:pPr>
              <w:pStyle w:val="Textoindependiente2"/>
              <w:rPr>
                <w:rFonts w:ascii="Arial" w:hAnsi="Arial" w:cs="Arial"/>
                <w:spacing w:val="20"/>
                <w:sz w:val="16"/>
              </w:rPr>
            </w:pPr>
            <w:r w:rsidRPr="00EA6D56">
              <w:rPr>
                <w:rFonts w:ascii="Arial" w:hAnsi="Arial" w:cs="Arial"/>
                <w:b/>
                <w:bCs/>
                <w:sz w:val="16"/>
              </w:rPr>
              <w:t xml:space="preserve">      </w:t>
            </w:r>
            <w:r w:rsidRPr="00EA6D56">
              <w:rPr>
                <w:rFonts w:ascii="Arial" w:hAnsi="Arial" w:cs="Arial"/>
                <w:spacing w:val="20"/>
                <w:sz w:val="16"/>
              </w:rPr>
              <w:t>Portafolio directo</w:t>
            </w:r>
          </w:p>
          <w:p w:rsidR="00557A3C" w:rsidRPr="00EA6D56" w:rsidRDefault="00557A3C">
            <w:pPr>
              <w:pStyle w:val="Textoindependiente2"/>
              <w:rPr>
                <w:rFonts w:ascii="Arial" w:hAnsi="Arial" w:cs="Arial"/>
                <w:spacing w:val="20"/>
                <w:sz w:val="16"/>
              </w:rPr>
            </w:pPr>
            <w:r w:rsidRPr="00EA6D56">
              <w:rPr>
                <w:rFonts w:ascii="Arial" w:hAnsi="Arial" w:cs="Arial"/>
                <w:sz w:val="16"/>
              </w:rPr>
              <w:t xml:space="preserve">      </w:t>
            </w:r>
            <w:r w:rsidRPr="00EA6D56">
              <w:rPr>
                <w:rFonts w:ascii="Arial" w:hAnsi="Arial" w:cs="Arial"/>
                <w:spacing w:val="20"/>
                <w:sz w:val="16"/>
              </w:rPr>
              <w:t>Portafolio en Administración</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8.083,2</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5.173,0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2.910,2</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89,8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57,5</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32,3</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9.317,0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6.236,3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3.080,7</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91,4</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61,2</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30,2</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9.825,7</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4.806,3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5.019,5</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90,6</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44,3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46,3</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Oro</w:t>
            </w:r>
          </w:p>
          <w:p w:rsidR="00557A3C" w:rsidRPr="00EA6D56" w:rsidRDefault="00557A3C">
            <w:pPr>
              <w:pStyle w:val="Textoindependiente2"/>
              <w:rPr>
                <w:rFonts w:ascii="Arial" w:hAnsi="Arial" w:cs="Arial"/>
                <w:spacing w:val="20"/>
                <w:sz w:val="16"/>
              </w:rPr>
            </w:pPr>
            <w:r w:rsidRPr="00EA6D56">
              <w:rPr>
                <w:rFonts w:ascii="Arial" w:hAnsi="Arial" w:cs="Arial"/>
                <w:b/>
                <w:bCs/>
                <w:sz w:val="16"/>
              </w:rPr>
              <w:t xml:space="preserve">      </w:t>
            </w:r>
            <w:r w:rsidRPr="00EA6D56">
              <w:rPr>
                <w:rFonts w:ascii="Arial" w:hAnsi="Arial" w:cs="Arial"/>
                <w:spacing w:val="20"/>
                <w:sz w:val="16"/>
              </w:rPr>
              <w:t>Caja</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Custodia</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89,4</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89,4</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1,0</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90,6</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90,6</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0,9</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0,9</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112,1</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112,1</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1,0</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Fondo Monetario Internacional</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Derechos especiales de giro</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Posición de reservas</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508,1</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135,7</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372,4</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5,6</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1,5</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4,1</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495,9</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137,1</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358,9</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4,9</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3,5</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542,0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154,8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387,1</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1,4</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3,6</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jc w:val="left"/>
              <w:rPr>
                <w:rFonts w:ascii="Arial" w:hAnsi="Arial" w:cs="Arial"/>
                <w:b/>
                <w:bCs/>
                <w:spacing w:val="16"/>
                <w:sz w:val="16"/>
              </w:rPr>
            </w:pPr>
            <w:r w:rsidRPr="00EA6D56">
              <w:rPr>
                <w:rFonts w:ascii="Arial" w:hAnsi="Arial" w:cs="Arial"/>
                <w:b/>
                <w:bCs/>
                <w:spacing w:val="16"/>
                <w:sz w:val="16"/>
              </w:rPr>
              <w:t>Fondo Latinoamericano de Reservas</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Aportes</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Pesos andinos</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285,8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265,8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20,0</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3,2</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0,2</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309,1</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289,1</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20,0</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0,2</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323,8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303,8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20,0</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2,8</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0,2</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Convenios Internacionales</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9,7</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0,1</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2,2</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1,7</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tc>
      </w:tr>
      <w:tr w:rsidR="00557A3C" w:rsidRPr="00EA6D56">
        <w:tc>
          <w:tcPr>
            <w:tcW w:w="1695" w:type="pct"/>
            <w:shd w:val="clear" w:color="auto" w:fill="CCCCCC"/>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Total reservas brutas</w:t>
            </w:r>
          </w:p>
        </w:tc>
        <w:tc>
          <w:tcPr>
            <w:tcW w:w="46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9.006,1</w:t>
            </w:r>
          </w:p>
        </w:tc>
        <w:tc>
          <w:tcPr>
            <w:tcW w:w="553"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100,0</w:t>
            </w:r>
          </w:p>
        </w:tc>
        <w:tc>
          <w:tcPr>
            <w:tcW w:w="46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10.245,1</w:t>
            </w:r>
          </w:p>
        </w:tc>
        <w:tc>
          <w:tcPr>
            <w:tcW w:w="553"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100,5</w:t>
            </w:r>
          </w:p>
        </w:tc>
        <w:tc>
          <w:tcPr>
            <w:tcW w:w="58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10.844,1</w:t>
            </w:r>
          </w:p>
        </w:tc>
        <w:tc>
          <w:tcPr>
            <w:tcW w:w="671"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100,0</w:t>
            </w:r>
          </w:p>
        </w:tc>
      </w:tr>
      <w:tr w:rsidR="00557A3C" w:rsidRPr="00EA6D56">
        <w:tc>
          <w:tcPr>
            <w:tcW w:w="1695" w:type="pct"/>
            <w:shd w:val="clear" w:color="auto" w:fill="F3F3F3"/>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Pasivos a corto plazo</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Convenios Internacionales</w:t>
            </w:r>
          </w:p>
          <w:p w:rsidR="00557A3C" w:rsidRPr="00EA6D56" w:rsidRDefault="00557A3C">
            <w:pPr>
              <w:pStyle w:val="Textoindependiente2"/>
              <w:ind w:left="240"/>
              <w:rPr>
                <w:rFonts w:ascii="Arial" w:hAnsi="Arial" w:cs="Arial"/>
                <w:spacing w:val="20"/>
                <w:sz w:val="16"/>
              </w:rPr>
            </w:pPr>
            <w:r w:rsidRPr="00EA6D56">
              <w:rPr>
                <w:rFonts w:ascii="Arial" w:hAnsi="Arial" w:cs="Arial"/>
                <w:spacing w:val="20"/>
                <w:sz w:val="16"/>
              </w:rPr>
              <w:t>Bancos del exterior</w:t>
            </w:r>
          </w:p>
          <w:p w:rsidR="00557A3C" w:rsidRPr="00EA6D56" w:rsidRDefault="00557A3C">
            <w:pPr>
              <w:pStyle w:val="Textoindependiente2"/>
              <w:ind w:left="240"/>
              <w:rPr>
                <w:rFonts w:ascii="Arial" w:hAnsi="Arial" w:cs="Arial"/>
                <w:spacing w:val="12"/>
                <w:sz w:val="16"/>
              </w:rPr>
            </w:pPr>
            <w:r w:rsidRPr="00EA6D56">
              <w:rPr>
                <w:rFonts w:ascii="Arial" w:hAnsi="Arial" w:cs="Arial"/>
                <w:spacing w:val="12"/>
                <w:sz w:val="16"/>
              </w:rPr>
              <w:t>Fondo Latinoamericano de Reservas</w:t>
            </w:r>
          </w:p>
          <w:p w:rsidR="00557A3C" w:rsidRPr="00EA6D56" w:rsidRDefault="00557A3C">
            <w:pPr>
              <w:pStyle w:val="Textoindependiente2"/>
              <w:ind w:left="240"/>
              <w:jc w:val="left"/>
              <w:rPr>
                <w:rFonts w:ascii="Arial" w:hAnsi="Arial" w:cs="Arial"/>
                <w:spacing w:val="4"/>
                <w:sz w:val="16"/>
              </w:rPr>
            </w:pPr>
            <w:r w:rsidRPr="00EA6D56">
              <w:rPr>
                <w:rFonts w:ascii="Arial" w:hAnsi="Arial" w:cs="Arial"/>
                <w:spacing w:val="4"/>
                <w:sz w:val="16"/>
              </w:rPr>
              <w:t>Valores por pagar compra de inversiones</w:t>
            </w:r>
          </w:p>
          <w:p w:rsidR="00557A3C" w:rsidRPr="00EA6D56" w:rsidRDefault="00557A3C">
            <w:pPr>
              <w:pStyle w:val="Textoindependiente2"/>
              <w:ind w:left="240"/>
              <w:jc w:val="left"/>
              <w:rPr>
                <w:rFonts w:ascii="Arial" w:hAnsi="Arial" w:cs="Arial"/>
                <w:spacing w:val="10"/>
                <w:sz w:val="16"/>
              </w:rPr>
            </w:pPr>
            <w:r w:rsidRPr="00EA6D56">
              <w:rPr>
                <w:rFonts w:ascii="Arial" w:hAnsi="Arial" w:cs="Arial"/>
                <w:spacing w:val="10"/>
                <w:sz w:val="16"/>
              </w:rPr>
              <w:t xml:space="preserve">Causación y valuación de los pasivos </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2,0</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tc>
        <w:tc>
          <w:tcPr>
            <w:tcW w:w="46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53,3</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50,0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3,3</w:t>
            </w:r>
          </w:p>
        </w:tc>
        <w:tc>
          <w:tcPr>
            <w:tcW w:w="553"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0,5</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0,5</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tc>
        <w:tc>
          <w:tcPr>
            <w:tcW w:w="589"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3,6</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3,6</w:t>
            </w:r>
          </w:p>
        </w:tc>
        <w:tc>
          <w:tcPr>
            <w:tcW w:w="671" w:type="pct"/>
            <w:shd w:val="clear" w:color="auto" w:fill="F3F3F3"/>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p w:rsidR="00557A3C" w:rsidRPr="00EA6D56" w:rsidRDefault="00557A3C">
            <w:pPr>
              <w:pStyle w:val="Textoindependiente2"/>
              <w:jc w:val="right"/>
              <w:rPr>
                <w:rFonts w:ascii="Arial" w:hAnsi="Arial" w:cs="Arial"/>
                <w:spacing w:val="20"/>
                <w:sz w:val="16"/>
              </w:rPr>
            </w:pPr>
            <w:r w:rsidRPr="00EA6D56">
              <w:rPr>
                <w:rFonts w:ascii="Arial" w:hAnsi="Arial" w:cs="Arial"/>
                <w:spacing w:val="20"/>
                <w:sz w:val="16"/>
              </w:rPr>
              <w:t>0,0</w:t>
            </w:r>
          </w:p>
        </w:tc>
      </w:tr>
      <w:tr w:rsidR="00557A3C" w:rsidRPr="00EA6D56">
        <w:tc>
          <w:tcPr>
            <w:tcW w:w="1695" w:type="pct"/>
            <w:shd w:val="clear" w:color="auto" w:fill="CCCCCC"/>
          </w:tcPr>
          <w:p w:rsidR="00557A3C" w:rsidRPr="00EA6D56" w:rsidRDefault="00557A3C">
            <w:pPr>
              <w:pStyle w:val="Textoindependiente2"/>
              <w:rPr>
                <w:rFonts w:ascii="Arial" w:hAnsi="Arial" w:cs="Arial"/>
              </w:rPr>
            </w:pPr>
          </w:p>
          <w:p w:rsidR="00557A3C" w:rsidRPr="00EA6D56" w:rsidRDefault="00557A3C">
            <w:pPr>
              <w:pStyle w:val="Textoindependiente2"/>
              <w:rPr>
                <w:rFonts w:ascii="Arial" w:hAnsi="Arial" w:cs="Arial"/>
                <w:b/>
                <w:bCs/>
                <w:spacing w:val="20"/>
                <w:sz w:val="16"/>
              </w:rPr>
            </w:pPr>
            <w:r w:rsidRPr="00EA6D56">
              <w:rPr>
                <w:rFonts w:ascii="Arial" w:hAnsi="Arial" w:cs="Arial"/>
                <w:b/>
                <w:bCs/>
                <w:spacing w:val="20"/>
                <w:sz w:val="16"/>
              </w:rPr>
              <w:t>Total reservas Netas</w:t>
            </w:r>
          </w:p>
        </w:tc>
        <w:tc>
          <w:tcPr>
            <w:tcW w:w="46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9.004,1</w:t>
            </w:r>
          </w:p>
          <w:p w:rsidR="00557A3C" w:rsidRPr="00EA6D56" w:rsidRDefault="00557A3C">
            <w:pPr>
              <w:pStyle w:val="Textoindependiente2"/>
              <w:jc w:val="right"/>
              <w:rPr>
                <w:rFonts w:ascii="Arial" w:hAnsi="Arial" w:cs="Arial"/>
                <w:sz w:val="16"/>
              </w:rPr>
            </w:pPr>
          </w:p>
        </w:tc>
        <w:tc>
          <w:tcPr>
            <w:tcW w:w="553"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100,0</w:t>
            </w:r>
          </w:p>
          <w:p w:rsidR="00557A3C" w:rsidRPr="00EA6D56" w:rsidRDefault="00557A3C">
            <w:pPr>
              <w:pStyle w:val="Textoindependiente2"/>
              <w:jc w:val="right"/>
              <w:rPr>
                <w:rFonts w:ascii="Arial" w:hAnsi="Arial" w:cs="Arial"/>
                <w:sz w:val="16"/>
              </w:rPr>
            </w:pPr>
          </w:p>
        </w:tc>
        <w:tc>
          <w:tcPr>
            <w:tcW w:w="46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10.191,8</w:t>
            </w:r>
          </w:p>
          <w:p w:rsidR="00557A3C" w:rsidRPr="00EA6D56" w:rsidRDefault="00557A3C">
            <w:pPr>
              <w:pStyle w:val="Textoindependiente2"/>
              <w:jc w:val="right"/>
              <w:rPr>
                <w:rFonts w:ascii="Arial" w:hAnsi="Arial" w:cs="Arial"/>
                <w:sz w:val="16"/>
              </w:rPr>
            </w:pPr>
          </w:p>
        </w:tc>
        <w:tc>
          <w:tcPr>
            <w:tcW w:w="553"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100,0</w:t>
            </w:r>
          </w:p>
          <w:p w:rsidR="00557A3C" w:rsidRPr="00EA6D56" w:rsidRDefault="00557A3C">
            <w:pPr>
              <w:pStyle w:val="Textoindependiente2"/>
              <w:jc w:val="right"/>
              <w:rPr>
                <w:rFonts w:ascii="Arial" w:hAnsi="Arial" w:cs="Arial"/>
                <w:sz w:val="16"/>
              </w:rPr>
            </w:pPr>
          </w:p>
        </w:tc>
        <w:tc>
          <w:tcPr>
            <w:tcW w:w="589"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10.840,5</w:t>
            </w:r>
          </w:p>
          <w:p w:rsidR="00557A3C" w:rsidRPr="00EA6D56" w:rsidRDefault="00557A3C">
            <w:pPr>
              <w:pStyle w:val="Textoindependiente2"/>
              <w:jc w:val="right"/>
              <w:rPr>
                <w:rFonts w:ascii="Arial" w:hAnsi="Arial" w:cs="Arial"/>
                <w:sz w:val="16"/>
              </w:rPr>
            </w:pPr>
          </w:p>
        </w:tc>
        <w:tc>
          <w:tcPr>
            <w:tcW w:w="671" w:type="pct"/>
            <w:shd w:val="clear" w:color="auto" w:fill="CCCCCC"/>
          </w:tcPr>
          <w:p w:rsidR="00557A3C" w:rsidRPr="00EA6D56" w:rsidRDefault="00557A3C">
            <w:pPr>
              <w:pStyle w:val="Textoindependiente2"/>
              <w:jc w:val="right"/>
              <w:rPr>
                <w:rFonts w:ascii="Arial" w:hAnsi="Arial" w:cs="Arial"/>
              </w:rPr>
            </w:pPr>
          </w:p>
          <w:p w:rsidR="00557A3C" w:rsidRPr="00EA6D56" w:rsidRDefault="00557A3C">
            <w:pPr>
              <w:pStyle w:val="Textoindependiente2"/>
              <w:jc w:val="right"/>
              <w:rPr>
                <w:rFonts w:ascii="Arial" w:hAnsi="Arial" w:cs="Arial"/>
                <w:sz w:val="16"/>
              </w:rPr>
            </w:pPr>
            <w:r w:rsidRPr="00EA6D56">
              <w:rPr>
                <w:rFonts w:ascii="Arial" w:hAnsi="Arial" w:cs="Arial"/>
                <w:sz w:val="16"/>
              </w:rPr>
              <w:t>100,0</w:t>
            </w:r>
          </w:p>
          <w:p w:rsidR="00557A3C" w:rsidRPr="00EA6D56" w:rsidRDefault="00557A3C">
            <w:pPr>
              <w:pStyle w:val="Textoindependiente2"/>
              <w:jc w:val="right"/>
              <w:rPr>
                <w:rFonts w:ascii="Arial" w:hAnsi="Arial" w:cs="Arial"/>
                <w:sz w:val="16"/>
              </w:rPr>
            </w:pPr>
          </w:p>
        </w:tc>
      </w:tr>
    </w:tbl>
    <w:p w:rsidR="00557A3C" w:rsidRPr="00EA6D56" w:rsidRDefault="00557A3C">
      <w:pPr>
        <w:pStyle w:val="Textoindependiente2"/>
        <w:rPr>
          <w:rFonts w:ascii="Arial" w:hAnsi="Arial" w:cs="Arial"/>
          <w:b/>
          <w:bCs/>
          <w:i/>
          <w:iCs/>
        </w:rPr>
      </w:pPr>
      <w:r w:rsidRPr="00EA6D56">
        <w:rPr>
          <w:rFonts w:ascii="Arial" w:hAnsi="Arial" w:cs="Arial"/>
          <w:b/>
          <w:bCs/>
          <w:i/>
          <w:iCs/>
        </w:rPr>
        <w:t xml:space="preserve">FUENTE: </w:t>
      </w:r>
      <w:proofErr w:type="spellStart"/>
      <w:r w:rsidRPr="00EA6D56">
        <w:rPr>
          <w:rFonts w:ascii="Arial" w:hAnsi="Arial" w:cs="Arial"/>
          <w:b/>
          <w:bCs/>
          <w:i/>
          <w:iCs/>
        </w:rPr>
        <w:t>Banco</w:t>
      </w:r>
      <w:proofErr w:type="spellEnd"/>
      <w:r w:rsidRPr="00EA6D56">
        <w:rPr>
          <w:rFonts w:ascii="Arial" w:hAnsi="Arial" w:cs="Arial"/>
          <w:b/>
          <w:bCs/>
          <w:i/>
          <w:iCs/>
        </w:rPr>
        <w:t xml:space="preserve"> de la </w:t>
      </w:r>
      <w:proofErr w:type="spellStart"/>
      <w:r w:rsidRPr="00EA6D56">
        <w:rPr>
          <w:rFonts w:ascii="Arial" w:hAnsi="Arial" w:cs="Arial"/>
          <w:b/>
          <w:bCs/>
          <w:i/>
          <w:iCs/>
        </w:rPr>
        <w:t>Republica</w:t>
      </w:r>
      <w:proofErr w:type="spellEnd"/>
    </w:p>
    <w:p w:rsidR="00557A3C" w:rsidRPr="00EA6D56" w:rsidRDefault="00557A3C">
      <w:pPr>
        <w:pStyle w:val="Textoindependiente2"/>
        <w:rPr>
          <w:rFonts w:ascii="Arial" w:hAnsi="Arial" w:cs="Arial"/>
          <w:b/>
          <w:bCs/>
        </w:rPr>
      </w:pPr>
      <w:r w:rsidRPr="00EA6D56">
        <w:rPr>
          <w:rFonts w:ascii="Arial" w:hAnsi="Arial" w:cs="Arial"/>
          <w:b/>
          <w:bCs/>
        </w:rPr>
        <w:lastRenderedPageBreak/>
        <w:t>3.8 COMPORTAMIENTO AÑO 2002</w:t>
      </w:r>
    </w:p>
    <w:p w:rsidR="00557A3C" w:rsidRPr="00EA6D56" w:rsidRDefault="0009251E">
      <w:pPr>
        <w:pStyle w:val="Textoindependiente2"/>
        <w:rPr>
          <w:rFonts w:ascii="Arial" w:hAnsi="Arial" w:cs="Arial"/>
        </w:rPr>
      </w:pPr>
      <w:r w:rsidRPr="00EA6D56">
        <w:rPr>
          <w:rFonts w:ascii="Arial" w:hAnsi="Arial" w:cs="Arial"/>
          <w:noProof/>
          <w:lang w:val="es-CO" w:eastAsia="es-CO" w:bidi="ar-SA"/>
        </w:rPr>
        <w:drawing>
          <wp:inline distT="0" distB="0" distL="0" distR="0">
            <wp:extent cx="5964555" cy="3434080"/>
            <wp:effectExtent l="0" t="0" r="0" b="0"/>
            <wp:docPr id="26" name="Objeto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7A3C" w:rsidRPr="00EA6D56" w:rsidRDefault="00557A3C">
      <w:pPr>
        <w:pStyle w:val="Textoindependiente2"/>
        <w:jc w:val="center"/>
        <w:rPr>
          <w:rFonts w:ascii="Arial" w:hAnsi="Arial" w:cs="Arial"/>
          <w:b/>
          <w:bCs/>
          <w:u w:val="single"/>
        </w:rPr>
      </w:pPr>
      <w:r w:rsidRPr="00EA6D56">
        <w:rPr>
          <w:rFonts w:ascii="Arial" w:hAnsi="Arial" w:cs="Arial"/>
          <w:b/>
          <w:bCs/>
          <w:u w:val="single"/>
        </w:rPr>
        <w:t xml:space="preserve">FUENTE: </w:t>
      </w:r>
      <w:proofErr w:type="spellStart"/>
      <w:r w:rsidRPr="00EA6D56">
        <w:rPr>
          <w:rFonts w:ascii="Arial" w:hAnsi="Arial" w:cs="Arial"/>
          <w:b/>
          <w:bCs/>
          <w:u w:val="single"/>
        </w:rPr>
        <w:t>Datos</w:t>
      </w:r>
      <w:proofErr w:type="spellEnd"/>
      <w:r w:rsidRPr="00EA6D56">
        <w:rPr>
          <w:rFonts w:ascii="Arial" w:hAnsi="Arial" w:cs="Arial"/>
          <w:b/>
          <w:bCs/>
          <w:u w:val="single"/>
        </w:rPr>
        <w:t xml:space="preserve"> </w:t>
      </w:r>
      <w:proofErr w:type="spellStart"/>
      <w:r w:rsidRPr="00EA6D56">
        <w:rPr>
          <w:rFonts w:ascii="Arial" w:hAnsi="Arial" w:cs="Arial"/>
          <w:b/>
          <w:bCs/>
          <w:u w:val="single"/>
        </w:rPr>
        <w:t>Banco</w:t>
      </w:r>
      <w:proofErr w:type="spellEnd"/>
      <w:r w:rsidRPr="00EA6D56">
        <w:rPr>
          <w:rFonts w:ascii="Arial" w:hAnsi="Arial" w:cs="Arial"/>
          <w:b/>
          <w:bCs/>
          <w:u w:val="single"/>
        </w:rPr>
        <w:t xml:space="preserve"> de la </w:t>
      </w:r>
      <w:proofErr w:type="spellStart"/>
      <w:r w:rsidRPr="00EA6D56">
        <w:rPr>
          <w:rFonts w:ascii="Arial" w:hAnsi="Arial" w:cs="Arial"/>
          <w:b/>
          <w:bCs/>
          <w:u w:val="single"/>
        </w:rPr>
        <w:t>República</w:t>
      </w:r>
      <w:proofErr w:type="spellEnd"/>
    </w:p>
    <w:p w:rsidR="00557A3C" w:rsidRPr="00EA6D56" w:rsidRDefault="00557A3C" w:rsidP="00F142C5">
      <w:pPr>
        <w:pStyle w:val="Textoindependiente"/>
        <w:tabs>
          <w:tab w:val="center" w:pos="4703"/>
        </w:tabs>
        <w:rPr>
          <w:rFonts w:ascii="Arial" w:hAnsi="Arial" w:cs="Arial"/>
          <w:b/>
          <w:bCs/>
          <w:sz w:val="32"/>
        </w:rPr>
      </w:pPr>
      <w:r w:rsidRPr="00EA6D56">
        <w:rPr>
          <w:rFonts w:ascii="Arial" w:hAnsi="Arial" w:cs="Arial"/>
          <w:b/>
          <w:bCs/>
          <w:sz w:val="32"/>
        </w:rPr>
        <w:t>4. MESA DE DINERO</w:t>
      </w:r>
    </w:p>
    <w:p w:rsidR="00557A3C" w:rsidRPr="00EA6D56" w:rsidRDefault="00557A3C" w:rsidP="00525850">
      <w:pPr>
        <w:pStyle w:val="Textoindependiente2"/>
        <w:numPr>
          <w:ilvl w:val="1"/>
          <w:numId w:val="5"/>
        </w:numPr>
        <w:spacing w:line="360" w:lineRule="auto"/>
        <w:rPr>
          <w:rFonts w:ascii="Arial" w:hAnsi="Arial" w:cs="Arial"/>
          <w:b/>
          <w:bCs/>
          <w:sz w:val="24"/>
          <w:szCs w:val="24"/>
        </w:rPr>
      </w:pPr>
      <w:r w:rsidRPr="00EA6D56">
        <w:rPr>
          <w:rFonts w:ascii="Arial" w:hAnsi="Arial" w:cs="Arial"/>
          <w:b/>
          <w:bCs/>
          <w:sz w:val="24"/>
          <w:szCs w:val="24"/>
        </w:rPr>
        <w:t>DEFINICIÓN</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Es una labor de intermediación y actividad financiera </w:t>
      </w:r>
      <w:proofErr w:type="spellStart"/>
      <w:r w:rsidRPr="00EA6D56">
        <w:rPr>
          <w:rFonts w:ascii="Arial" w:hAnsi="Arial" w:cs="Arial"/>
          <w:sz w:val="24"/>
          <w:szCs w:val="24"/>
        </w:rPr>
        <w:t>específica</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contribuye</w:t>
      </w:r>
      <w:proofErr w:type="spellEnd"/>
      <w:r w:rsidRPr="00EA6D56">
        <w:rPr>
          <w:rFonts w:ascii="Arial" w:hAnsi="Arial" w:cs="Arial"/>
          <w:sz w:val="24"/>
          <w:szCs w:val="24"/>
        </w:rPr>
        <w:t xml:space="preserve"> ha </w:t>
      </w:r>
      <w:proofErr w:type="spellStart"/>
      <w:r w:rsidRPr="00EA6D56">
        <w:rPr>
          <w:rFonts w:ascii="Arial" w:hAnsi="Arial" w:cs="Arial"/>
          <w:sz w:val="24"/>
          <w:szCs w:val="24"/>
        </w:rPr>
        <w:t>solucionar</w:t>
      </w:r>
      <w:proofErr w:type="spellEnd"/>
      <w:r w:rsidRPr="00EA6D56">
        <w:rPr>
          <w:rFonts w:ascii="Arial" w:hAnsi="Arial" w:cs="Arial"/>
          <w:sz w:val="24"/>
          <w:szCs w:val="24"/>
        </w:rPr>
        <w:t xml:space="preserve"> </w:t>
      </w:r>
      <w:proofErr w:type="spellStart"/>
      <w:r w:rsidRPr="00EA6D56">
        <w:rPr>
          <w:rFonts w:ascii="Arial" w:hAnsi="Arial" w:cs="Arial"/>
          <w:sz w:val="24"/>
          <w:szCs w:val="24"/>
        </w:rPr>
        <w:t>problemas</w:t>
      </w:r>
      <w:proofErr w:type="spellEnd"/>
      <w:r w:rsidRPr="00EA6D56">
        <w:rPr>
          <w:rFonts w:ascii="Arial" w:hAnsi="Arial" w:cs="Arial"/>
          <w:sz w:val="24"/>
          <w:szCs w:val="24"/>
        </w:rPr>
        <w:t xml:space="preserve"> </w:t>
      </w:r>
      <w:proofErr w:type="spellStart"/>
      <w:r w:rsidRPr="00EA6D56">
        <w:rPr>
          <w:rFonts w:ascii="Arial" w:hAnsi="Arial" w:cs="Arial"/>
          <w:sz w:val="24"/>
          <w:szCs w:val="24"/>
        </w:rPr>
        <w:t>temporales</w:t>
      </w:r>
      <w:proofErr w:type="spellEnd"/>
      <w:r w:rsidRPr="00EA6D56">
        <w:rPr>
          <w:rFonts w:ascii="Arial" w:hAnsi="Arial" w:cs="Arial"/>
          <w:sz w:val="24"/>
          <w:szCs w:val="24"/>
        </w:rPr>
        <w:t xml:space="preserve"> de liquidez a empresas del sector real y del mismo sector financiero, donde los corredores establecen los contactos con los demandantes y oferentes de dinero, pero no participan en la operación. Es un instrumento o mecanismo financiero especializado en operaciones a corto plazo. Las mesas de dinero pueden enmarcarse  dentro del mercado monetario o de dinero y secundario; dentro del mercado monetario por cuanto los plazos de sus operaciones no son mayores de seis meses, en el mercado secundario porque los activos e instrumentos financieros que se utilizan han sido emitidos en el mercado primario y a través de las mesas de dinero pasan a circular a </w:t>
      </w:r>
      <w:proofErr w:type="spellStart"/>
      <w:r w:rsidRPr="00EA6D56">
        <w:rPr>
          <w:rFonts w:ascii="Arial" w:hAnsi="Arial" w:cs="Arial"/>
          <w:sz w:val="24"/>
          <w:szCs w:val="24"/>
        </w:rPr>
        <w:t>manos</w:t>
      </w:r>
      <w:proofErr w:type="spellEnd"/>
      <w:r w:rsidRPr="00EA6D56">
        <w:rPr>
          <w:rFonts w:ascii="Arial" w:hAnsi="Arial" w:cs="Arial"/>
          <w:sz w:val="24"/>
          <w:szCs w:val="24"/>
        </w:rPr>
        <w:t xml:space="preserve"> de </w:t>
      </w:r>
      <w:proofErr w:type="spellStart"/>
      <w:r w:rsidRPr="00EA6D56">
        <w:rPr>
          <w:rFonts w:ascii="Arial" w:hAnsi="Arial" w:cs="Arial"/>
          <w:sz w:val="24"/>
          <w:szCs w:val="24"/>
        </w:rPr>
        <w:t>terceros</w:t>
      </w:r>
      <w:proofErr w:type="spellEnd"/>
      <w:r w:rsidR="00F142C5" w:rsidRPr="00EA6D56">
        <w:rPr>
          <w:rFonts w:ascii="Arial" w:hAnsi="Arial" w:cs="Arial"/>
          <w:sz w:val="24"/>
          <w:szCs w:val="24"/>
        </w:rPr>
        <w:t>.</w:t>
      </w:r>
    </w:p>
    <w:p w:rsidR="00557A3C" w:rsidRPr="00EA6D56" w:rsidRDefault="00557A3C" w:rsidP="00525850">
      <w:pPr>
        <w:pStyle w:val="Textoindependiente2"/>
        <w:numPr>
          <w:ilvl w:val="1"/>
          <w:numId w:val="5"/>
        </w:numPr>
        <w:spacing w:line="360" w:lineRule="auto"/>
        <w:rPr>
          <w:rFonts w:ascii="Arial" w:hAnsi="Arial" w:cs="Arial"/>
          <w:b/>
          <w:bCs/>
          <w:sz w:val="24"/>
          <w:szCs w:val="24"/>
        </w:rPr>
      </w:pPr>
      <w:r w:rsidRPr="00EA6D56">
        <w:rPr>
          <w:rFonts w:ascii="Arial" w:hAnsi="Arial" w:cs="Arial"/>
          <w:b/>
          <w:bCs/>
          <w:sz w:val="24"/>
          <w:szCs w:val="24"/>
        </w:rPr>
        <w:t xml:space="preserve"> ¿POR QUE RECIBE ESTE NOMBRE?</w:t>
      </w:r>
    </w:p>
    <w:p w:rsidR="00557A3C" w:rsidRPr="00EA6D56" w:rsidRDefault="00557A3C" w:rsidP="00525850">
      <w:pPr>
        <w:pStyle w:val="Textoindependiente2"/>
        <w:spacing w:line="360" w:lineRule="auto"/>
        <w:rPr>
          <w:rFonts w:ascii="Arial" w:hAnsi="Arial" w:cs="Arial"/>
          <w:sz w:val="24"/>
          <w:szCs w:val="24"/>
        </w:rPr>
      </w:pPr>
      <w:proofErr w:type="spellStart"/>
      <w:r w:rsidRPr="00EA6D56">
        <w:rPr>
          <w:rFonts w:ascii="Arial" w:hAnsi="Arial" w:cs="Arial"/>
          <w:sz w:val="24"/>
          <w:szCs w:val="24"/>
        </w:rPr>
        <w:lastRenderedPageBreak/>
        <w:t>Recibe</w:t>
      </w:r>
      <w:proofErr w:type="spellEnd"/>
      <w:r w:rsidRPr="00EA6D56">
        <w:rPr>
          <w:rFonts w:ascii="Arial" w:hAnsi="Arial" w:cs="Arial"/>
          <w:sz w:val="24"/>
          <w:szCs w:val="24"/>
        </w:rPr>
        <w:t xml:space="preserve"> el </w:t>
      </w:r>
      <w:proofErr w:type="spellStart"/>
      <w:r w:rsidRPr="00EA6D56">
        <w:rPr>
          <w:rFonts w:ascii="Arial" w:hAnsi="Arial" w:cs="Arial"/>
          <w:sz w:val="24"/>
          <w:szCs w:val="24"/>
        </w:rPr>
        <w:t>nombre</w:t>
      </w:r>
      <w:proofErr w:type="spellEnd"/>
      <w:r w:rsidRPr="00EA6D56">
        <w:rPr>
          <w:rFonts w:ascii="Arial" w:hAnsi="Arial" w:cs="Arial"/>
          <w:sz w:val="24"/>
          <w:szCs w:val="24"/>
        </w:rPr>
        <w:t xml:space="preserve"> de “Mesa de </w:t>
      </w:r>
      <w:proofErr w:type="spellStart"/>
      <w:r w:rsidRPr="00EA6D56">
        <w:rPr>
          <w:rFonts w:ascii="Arial" w:hAnsi="Arial" w:cs="Arial"/>
          <w:sz w:val="24"/>
          <w:szCs w:val="24"/>
        </w:rPr>
        <w:t>Dinero</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es</w:t>
      </w:r>
      <w:proofErr w:type="spellEnd"/>
      <w:r w:rsidRPr="00EA6D56">
        <w:rPr>
          <w:rFonts w:ascii="Arial" w:hAnsi="Arial" w:cs="Arial"/>
          <w:sz w:val="24"/>
          <w:szCs w:val="24"/>
        </w:rPr>
        <w:t xml:space="preserve"> con el cual se ha asociado la actividad del corretaje, ya que estos negocios se realizaban en las empresas de corretaje financiero en un recinto totalmente privado, donde había como dotaciones físicas </w:t>
      </w:r>
      <w:r w:rsidRPr="00EA6D56">
        <w:rPr>
          <w:rFonts w:ascii="Arial" w:hAnsi="Arial" w:cs="Arial"/>
          <w:b/>
          <w:bCs/>
          <w:sz w:val="24"/>
          <w:szCs w:val="24"/>
        </w:rPr>
        <w:t>Mesas</w:t>
      </w:r>
      <w:r w:rsidRPr="00EA6D56">
        <w:rPr>
          <w:rFonts w:ascii="Arial" w:hAnsi="Arial" w:cs="Arial"/>
          <w:sz w:val="24"/>
          <w:szCs w:val="24"/>
        </w:rPr>
        <w:t xml:space="preserve"> muy largas en espacios abiertos, con sistemas sofisticados de comunicación; además también se conoce como la traducción castellana de “MONEY DECK” con la cual se le conoce en los países anglosajones.</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El papel fundamental de las mesas de dinero, tuvo origen en las operaciones conocidas en Colombia como CALL MONEY o dinero caliente. El cual consiste en la captación y colocación de recursos financieros a muy corto plazo, sistema comúnmente utilizado por el sistema financiero y bancario en períodos de iliquidez temporal, como las fechas de encaje y de ciertas inversiones básicas.  Este </w:t>
      </w:r>
      <w:proofErr w:type="spellStart"/>
      <w:r w:rsidRPr="00EA6D56">
        <w:rPr>
          <w:rFonts w:ascii="Arial" w:hAnsi="Arial" w:cs="Arial"/>
          <w:sz w:val="24"/>
          <w:szCs w:val="24"/>
        </w:rPr>
        <w:t>sistema</w:t>
      </w:r>
      <w:proofErr w:type="spellEnd"/>
      <w:r w:rsidRPr="00EA6D56">
        <w:rPr>
          <w:rFonts w:ascii="Arial" w:hAnsi="Arial" w:cs="Arial"/>
          <w:sz w:val="24"/>
          <w:szCs w:val="24"/>
        </w:rPr>
        <w:t xml:space="preserve"> Call </w:t>
      </w:r>
      <w:proofErr w:type="spellStart"/>
      <w:r w:rsidRPr="00EA6D56">
        <w:rPr>
          <w:rFonts w:ascii="Arial" w:hAnsi="Arial" w:cs="Arial"/>
          <w:sz w:val="24"/>
          <w:szCs w:val="24"/>
        </w:rPr>
        <w:t>es</w:t>
      </w:r>
      <w:proofErr w:type="spellEnd"/>
      <w:r w:rsidRPr="00EA6D56">
        <w:rPr>
          <w:rFonts w:ascii="Arial" w:hAnsi="Arial" w:cs="Arial"/>
          <w:sz w:val="24"/>
          <w:szCs w:val="24"/>
        </w:rPr>
        <w:t xml:space="preserve"> de </w:t>
      </w:r>
      <w:proofErr w:type="spellStart"/>
      <w:r w:rsidRPr="00EA6D56">
        <w:rPr>
          <w:rFonts w:ascii="Arial" w:hAnsi="Arial" w:cs="Arial"/>
          <w:sz w:val="24"/>
          <w:szCs w:val="24"/>
        </w:rPr>
        <w:t>gran</w:t>
      </w:r>
      <w:proofErr w:type="spellEnd"/>
      <w:r w:rsidRPr="00EA6D56">
        <w:rPr>
          <w:rFonts w:ascii="Arial" w:hAnsi="Arial" w:cs="Arial"/>
          <w:sz w:val="24"/>
          <w:szCs w:val="24"/>
        </w:rPr>
        <w:t xml:space="preserve"> agilidad, se </w:t>
      </w:r>
      <w:proofErr w:type="spellStart"/>
      <w:r w:rsidRPr="00EA6D56">
        <w:rPr>
          <w:rFonts w:ascii="Arial" w:hAnsi="Arial" w:cs="Arial"/>
          <w:sz w:val="24"/>
          <w:szCs w:val="24"/>
        </w:rPr>
        <w:t>cierra</w:t>
      </w:r>
      <w:proofErr w:type="spellEnd"/>
      <w:r w:rsidRPr="00EA6D56">
        <w:rPr>
          <w:rFonts w:ascii="Arial" w:hAnsi="Arial" w:cs="Arial"/>
          <w:sz w:val="24"/>
          <w:szCs w:val="24"/>
        </w:rPr>
        <w:t xml:space="preserve"> con </w:t>
      </w:r>
      <w:proofErr w:type="spellStart"/>
      <w:r w:rsidRPr="00EA6D56">
        <w:rPr>
          <w:rFonts w:ascii="Arial" w:hAnsi="Arial" w:cs="Arial"/>
          <w:sz w:val="24"/>
          <w:szCs w:val="24"/>
        </w:rPr>
        <w:t>una</w:t>
      </w:r>
      <w:proofErr w:type="spellEnd"/>
      <w:r w:rsidRPr="00EA6D56">
        <w:rPr>
          <w:rFonts w:ascii="Arial" w:hAnsi="Arial" w:cs="Arial"/>
          <w:sz w:val="24"/>
          <w:szCs w:val="24"/>
        </w:rPr>
        <w:t xml:space="preserve"> simple </w:t>
      </w:r>
      <w:proofErr w:type="spellStart"/>
      <w:r w:rsidRPr="00EA6D56">
        <w:rPr>
          <w:rFonts w:ascii="Arial" w:hAnsi="Arial" w:cs="Arial"/>
          <w:sz w:val="24"/>
          <w:szCs w:val="24"/>
        </w:rPr>
        <w:t>llamada</w:t>
      </w:r>
      <w:proofErr w:type="spellEnd"/>
      <w:r w:rsidRPr="00EA6D56">
        <w:rPr>
          <w:rFonts w:ascii="Arial" w:hAnsi="Arial" w:cs="Arial"/>
          <w:sz w:val="24"/>
          <w:szCs w:val="24"/>
        </w:rPr>
        <w:t xml:space="preserve"> </w:t>
      </w:r>
      <w:proofErr w:type="spellStart"/>
      <w:r w:rsidRPr="00EA6D56">
        <w:rPr>
          <w:rFonts w:ascii="Arial" w:hAnsi="Arial" w:cs="Arial"/>
          <w:sz w:val="24"/>
          <w:szCs w:val="24"/>
        </w:rPr>
        <w:t>telefónica</w:t>
      </w:r>
      <w:proofErr w:type="spellEnd"/>
      <w:r w:rsidRPr="00EA6D56">
        <w:rPr>
          <w:rFonts w:ascii="Arial" w:hAnsi="Arial" w:cs="Arial"/>
          <w:sz w:val="24"/>
          <w:szCs w:val="24"/>
        </w:rPr>
        <w:t>.</w:t>
      </w:r>
    </w:p>
    <w:p w:rsidR="00557A3C" w:rsidRPr="00EA6D56" w:rsidRDefault="00557A3C" w:rsidP="00525850">
      <w:pPr>
        <w:pStyle w:val="Textoindependiente2"/>
        <w:numPr>
          <w:ilvl w:val="1"/>
          <w:numId w:val="5"/>
        </w:numPr>
        <w:spacing w:line="360" w:lineRule="auto"/>
        <w:rPr>
          <w:rFonts w:ascii="Arial" w:hAnsi="Arial" w:cs="Arial"/>
          <w:b/>
          <w:bCs/>
          <w:sz w:val="24"/>
          <w:szCs w:val="24"/>
        </w:rPr>
      </w:pPr>
      <w:r w:rsidRPr="00EA6D56">
        <w:rPr>
          <w:rFonts w:ascii="Arial" w:hAnsi="Arial" w:cs="Arial"/>
          <w:b/>
          <w:bCs/>
          <w:sz w:val="24"/>
          <w:szCs w:val="24"/>
        </w:rPr>
        <w:t>FUNCIONAMIENTO</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Las mesas de dinero funcionan básicamente bajo dos formas:</w:t>
      </w:r>
    </w:p>
    <w:p w:rsidR="00557A3C" w:rsidRPr="00EA6D56" w:rsidRDefault="00557A3C" w:rsidP="00525850">
      <w:pPr>
        <w:pStyle w:val="Textoindependiente2"/>
        <w:numPr>
          <w:ilvl w:val="0"/>
          <w:numId w:val="6"/>
        </w:numPr>
        <w:spacing w:line="360" w:lineRule="auto"/>
        <w:rPr>
          <w:rFonts w:ascii="Arial" w:hAnsi="Arial" w:cs="Arial"/>
          <w:sz w:val="24"/>
          <w:szCs w:val="24"/>
        </w:rPr>
      </w:pPr>
      <w:r w:rsidRPr="00EA6D56">
        <w:rPr>
          <w:rFonts w:ascii="Arial" w:hAnsi="Arial" w:cs="Arial"/>
          <w:sz w:val="24"/>
          <w:szCs w:val="24"/>
        </w:rPr>
        <w:t xml:space="preserve">Tomando posición propia, la cual implica garantizar o avalar las operaciones, financiando una cartera de valores con recursos propios o de terceros, lo </w:t>
      </w:r>
      <w:proofErr w:type="spellStart"/>
      <w:r w:rsidRPr="00EA6D56">
        <w:rPr>
          <w:rFonts w:ascii="Arial" w:hAnsi="Arial" w:cs="Arial"/>
          <w:sz w:val="24"/>
          <w:szCs w:val="24"/>
        </w:rPr>
        <w:t>cual</w:t>
      </w:r>
      <w:proofErr w:type="spellEnd"/>
      <w:r w:rsidRPr="00EA6D56">
        <w:rPr>
          <w:rFonts w:ascii="Arial" w:hAnsi="Arial" w:cs="Arial"/>
          <w:sz w:val="24"/>
          <w:szCs w:val="24"/>
        </w:rPr>
        <w:t xml:space="preserve"> se </w:t>
      </w:r>
      <w:proofErr w:type="spellStart"/>
      <w:r w:rsidRPr="00EA6D56">
        <w:rPr>
          <w:rFonts w:ascii="Arial" w:hAnsi="Arial" w:cs="Arial"/>
          <w:sz w:val="24"/>
          <w:szCs w:val="24"/>
        </w:rPr>
        <w:t>denomina</w:t>
      </w:r>
      <w:proofErr w:type="spellEnd"/>
      <w:r w:rsidRPr="00EA6D56">
        <w:rPr>
          <w:rFonts w:ascii="Arial" w:hAnsi="Arial" w:cs="Arial"/>
          <w:sz w:val="24"/>
          <w:szCs w:val="24"/>
        </w:rPr>
        <w:t xml:space="preserve"> </w:t>
      </w:r>
      <w:r w:rsidRPr="00EA6D56">
        <w:rPr>
          <w:rFonts w:ascii="Arial" w:hAnsi="Arial" w:cs="Arial"/>
          <w:b/>
          <w:bCs/>
          <w:sz w:val="24"/>
          <w:szCs w:val="24"/>
        </w:rPr>
        <w:t>dealers</w:t>
      </w:r>
      <w:r w:rsidRPr="00EA6D56">
        <w:rPr>
          <w:rFonts w:ascii="Arial" w:hAnsi="Arial" w:cs="Arial"/>
          <w:sz w:val="24"/>
          <w:szCs w:val="24"/>
        </w:rPr>
        <w:t>.</w:t>
      </w:r>
    </w:p>
    <w:p w:rsidR="00557A3C" w:rsidRPr="00EA6D56" w:rsidRDefault="00557A3C" w:rsidP="00525850">
      <w:pPr>
        <w:pStyle w:val="Textoindependiente2"/>
        <w:numPr>
          <w:ilvl w:val="0"/>
          <w:numId w:val="6"/>
        </w:numPr>
        <w:spacing w:line="360" w:lineRule="auto"/>
        <w:rPr>
          <w:rFonts w:ascii="Arial" w:hAnsi="Arial" w:cs="Arial"/>
          <w:sz w:val="24"/>
          <w:szCs w:val="24"/>
        </w:rPr>
      </w:pPr>
      <w:r w:rsidRPr="00EA6D56">
        <w:rPr>
          <w:rFonts w:ascii="Arial" w:hAnsi="Arial" w:cs="Arial"/>
          <w:sz w:val="24"/>
          <w:szCs w:val="24"/>
        </w:rPr>
        <w:t xml:space="preserve">Sin tomar posesión propia, como intermediarios o corredores financieros, combinando las necesidades de sus clientes operación </w:t>
      </w:r>
      <w:proofErr w:type="spellStart"/>
      <w:r w:rsidRPr="00EA6D56">
        <w:rPr>
          <w:rFonts w:ascii="Arial" w:hAnsi="Arial" w:cs="Arial"/>
          <w:sz w:val="24"/>
          <w:szCs w:val="24"/>
        </w:rPr>
        <w:t>que</w:t>
      </w:r>
      <w:proofErr w:type="spellEnd"/>
      <w:r w:rsidRPr="00EA6D56">
        <w:rPr>
          <w:rFonts w:ascii="Arial" w:hAnsi="Arial" w:cs="Arial"/>
          <w:sz w:val="24"/>
          <w:szCs w:val="24"/>
        </w:rPr>
        <w:t xml:space="preserve"> se llama </w:t>
      </w:r>
      <w:r w:rsidRPr="00EA6D56">
        <w:rPr>
          <w:rFonts w:ascii="Arial" w:hAnsi="Arial" w:cs="Arial"/>
          <w:b/>
          <w:bCs/>
          <w:sz w:val="24"/>
          <w:szCs w:val="24"/>
        </w:rPr>
        <w:t>brokerage</w:t>
      </w:r>
      <w:r w:rsidRPr="00EA6D56">
        <w:rPr>
          <w:rFonts w:ascii="Arial" w:hAnsi="Arial" w:cs="Arial"/>
          <w:sz w:val="24"/>
          <w:szCs w:val="24"/>
        </w:rPr>
        <w:t xml:space="preserve">. Este es un servicio que pone en </w:t>
      </w:r>
      <w:proofErr w:type="spellStart"/>
      <w:r w:rsidRPr="00EA6D56">
        <w:rPr>
          <w:rFonts w:ascii="Arial" w:hAnsi="Arial" w:cs="Arial"/>
          <w:sz w:val="24"/>
          <w:szCs w:val="24"/>
        </w:rPr>
        <w:t>contacto</w:t>
      </w:r>
      <w:proofErr w:type="spellEnd"/>
      <w:r w:rsidRPr="00EA6D56">
        <w:rPr>
          <w:rFonts w:ascii="Arial" w:hAnsi="Arial" w:cs="Arial"/>
          <w:sz w:val="24"/>
          <w:szCs w:val="24"/>
        </w:rPr>
        <w:t xml:space="preserve"> al </w:t>
      </w:r>
      <w:proofErr w:type="spellStart"/>
      <w:r w:rsidRPr="00EA6D56">
        <w:rPr>
          <w:rFonts w:ascii="Arial" w:hAnsi="Arial" w:cs="Arial"/>
          <w:sz w:val="24"/>
          <w:szCs w:val="24"/>
        </w:rPr>
        <w:t>oferente</w:t>
      </w:r>
      <w:proofErr w:type="spellEnd"/>
      <w:r w:rsidRPr="00EA6D56">
        <w:rPr>
          <w:rFonts w:ascii="Arial" w:hAnsi="Arial" w:cs="Arial"/>
          <w:sz w:val="24"/>
          <w:szCs w:val="24"/>
        </w:rPr>
        <w:t xml:space="preserve"> con el </w:t>
      </w:r>
      <w:proofErr w:type="spellStart"/>
      <w:r w:rsidRPr="00EA6D56">
        <w:rPr>
          <w:rFonts w:ascii="Arial" w:hAnsi="Arial" w:cs="Arial"/>
          <w:sz w:val="24"/>
          <w:szCs w:val="24"/>
        </w:rPr>
        <w:t>demandante</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Los cupos  de crédito a los </w:t>
      </w:r>
      <w:proofErr w:type="spellStart"/>
      <w:r w:rsidRPr="00EA6D56">
        <w:rPr>
          <w:rFonts w:ascii="Arial" w:hAnsi="Arial" w:cs="Arial"/>
          <w:sz w:val="24"/>
          <w:szCs w:val="24"/>
        </w:rPr>
        <w:t>usuarios</w:t>
      </w:r>
      <w:proofErr w:type="spellEnd"/>
      <w:r w:rsidRPr="00EA6D56">
        <w:rPr>
          <w:rFonts w:ascii="Arial" w:hAnsi="Arial" w:cs="Arial"/>
          <w:sz w:val="24"/>
          <w:szCs w:val="24"/>
        </w:rPr>
        <w:t xml:space="preserve"> </w:t>
      </w:r>
      <w:proofErr w:type="spellStart"/>
      <w:r w:rsidRPr="00EA6D56">
        <w:rPr>
          <w:rFonts w:ascii="Arial" w:hAnsi="Arial" w:cs="Arial"/>
          <w:sz w:val="24"/>
          <w:szCs w:val="24"/>
        </w:rPr>
        <w:t>pasa</w:t>
      </w:r>
      <w:proofErr w:type="spellEnd"/>
      <w:r w:rsidRPr="00EA6D56">
        <w:rPr>
          <w:rFonts w:ascii="Arial" w:hAnsi="Arial" w:cs="Arial"/>
          <w:sz w:val="24"/>
          <w:szCs w:val="24"/>
        </w:rPr>
        <w:t xml:space="preserve"> los </w:t>
      </w:r>
      <w:proofErr w:type="spellStart"/>
      <w:r w:rsidRPr="00EA6D56">
        <w:rPr>
          <w:rFonts w:ascii="Arial" w:hAnsi="Arial" w:cs="Arial"/>
          <w:sz w:val="24"/>
          <w:szCs w:val="24"/>
        </w:rPr>
        <w:t>dearlership</w:t>
      </w:r>
      <w:proofErr w:type="spellEnd"/>
      <w:r w:rsidRPr="00EA6D56">
        <w:rPr>
          <w:rFonts w:ascii="Arial" w:hAnsi="Arial" w:cs="Arial"/>
          <w:sz w:val="24"/>
          <w:szCs w:val="24"/>
        </w:rPr>
        <w:t xml:space="preserve">, </w:t>
      </w:r>
      <w:proofErr w:type="spellStart"/>
      <w:r w:rsidRPr="00EA6D56">
        <w:rPr>
          <w:rFonts w:ascii="Arial" w:hAnsi="Arial" w:cs="Arial"/>
          <w:sz w:val="24"/>
          <w:szCs w:val="24"/>
        </w:rPr>
        <w:t>varía</w:t>
      </w:r>
      <w:proofErr w:type="spellEnd"/>
      <w:r w:rsidRPr="00EA6D56">
        <w:rPr>
          <w:rFonts w:ascii="Arial" w:hAnsi="Arial" w:cs="Arial"/>
          <w:sz w:val="24"/>
          <w:szCs w:val="24"/>
        </w:rPr>
        <w:t xml:space="preserve"> de </w:t>
      </w:r>
      <w:proofErr w:type="spellStart"/>
      <w:r w:rsidRPr="00EA6D56">
        <w:rPr>
          <w:rFonts w:ascii="Arial" w:hAnsi="Arial" w:cs="Arial"/>
          <w:sz w:val="24"/>
          <w:szCs w:val="24"/>
        </w:rPr>
        <w:t>acuerdo</w:t>
      </w:r>
      <w:proofErr w:type="spellEnd"/>
      <w:r w:rsidRPr="00EA6D56">
        <w:rPr>
          <w:rFonts w:ascii="Arial" w:hAnsi="Arial" w:cs="Arial"/>
          <w:sz w:val="24"/>
          <w:szCs w:val="24"/>
        </w:rPr>
        <w:t xml:space="preserve"> al </w:t>
      </w:r>
      <w:proofErr w:type="spellStart"/>
      <w:r w:rsidRPr="00EA6D56">
        <w:rPr>
          <w:rFonts w:ascii="Arial" w:hAnsi="Arial" w:cs="Arial"/>
          <w:sz w:val="24"/>
          <w:szCs w:val="24"/>
        </w:rPr>
        <w:t>raling</w:t>
      </w:r>
      <w:proofErr w:type="spellEnd"/>
      <w:r w:rsidRPr="00EA6D56">
        <w:rPr>
          <w:rFonts w:ascii="Arial" w:hAnsi="Arial" w:cs="Arial"/>
          <w:sz w:val="24"/>
          <w:szCs w:val="24"/>
        </w:rPr>
        <w:t xml:space="preserve"> o </w:t>
      </w:r>
      <w:proofErr w:type="spellStart"/>
      <w:r w:rsidRPr="00EA6D56">
        <w:rPr>
          <w:rFonts w:ascii="Arial" w:hAnsi="Arial" w:cs="Arial"/>
          <w:sz w:val="24"/>
          <w:szCs w:val="24"/>
        </w:rPr>
        <w:t>clasificación</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efectúa la mesa, las garantía pueden ser reales o personas, de acuerdo a cupo asignado y a la empresa.  La actividad de corretaje tal y como se debe entender consiste en poner en contacto a dos o más personas naturales o jurídicas para que estas efectúen negocios directamente entre ellas </w:t>
      </w:r>
      <w:r w:rsidRPr="00EA6D56">
        <w:rPr>
          <w:rFonts w:ascii="Arial" w:hAnsi="Arial" w:cs="Arial"/>
          <w:sz w:val="24"/>
          <w:szCs w:val="24"/>
        </w:rPr>
        <w:lastRenderedPageBreak/>
        <w:t xml:space="preserve">por medio de un </w:t>
      </w:r>
      <w:proofErr w:type="spellStart"/>
      <w:r w:rsidRPr="00EA6D56">
        <w:rPr>
          <w:rFonts w:ascii="Arial" w:hAnsi="Arial" w:cs="Arial"/>
          <w:sz w:val="24"/>
          <w:szCs w:val="24"/>
        </w:rPr>
        <w:t>corredor</w:t>
      </w:r>
      <w:proofErr w:type="spellEnd"/>
      <w:r w:rsidRPr="00EA6D56">
        <w:rPr>
          <w:rFonts w:ascii="Arial" w:hAnsi="Arial" w:cs="Arial"/>
          <w:sz w:val="24"/>
          <w:szCs w:val="24"/>
        </w:rPr>
        <w:t xml:space="preserve"> (broker), </w:t>
      </w:r>
      <w:proofErr w:type="spellStart"/>
      <w:r w:rsidRPr="00EA6D56">
        <w:rPr>
          <w:rFonts w:ascii="Arial" w:hAnsi="Arial" w:cs="Arial"/>
          <w:sz w:val="24"/>
          <w:szCs w:val="24"/>
        </w:rPr>
        <w:t>que</w:t>
      </w:r>
      <w:proofErr w:type="spellEnd"/>
      <w:r w:rsidRPr="00EA6D56">
        <w:rPr>
          <w:rFonts w:ascii="Arial" w:hAnsi="Arial" w:cs="Arial"/>
          <w:sz w:val="24"/>
          <w:szCs w:val="24"/>
        </w:rPr>
        <w:t xml:space="preserve"> no </w:t>
      </w:r>
      <w:proofErr w:type="spellStart"/>
      <w:r w:rsidRPr="00EA6D56">
        <w:rPr>
          <w:rFonts w:ascii="Arial" w:hAnsi="Arial" w:cs="Arial"/>
          <w:sz w:val="24"/>
          <w:szCs w:val="24"/>
        </w:rPr>
        <w:t>puede</w:t>
      </w:r>
      <w:proofErr w:type="spellEnd"/>
      <w:r w:rsidRPr="00EA6D56">
        <w:rPr>
          <w:rFonts w:ascii="Arial" w:hAnsi="Arial" w:cs="Arial"/>
          <w:sz w:val="24"/>
          <w:szCs w:val="24"/>
        </w:rPr>
        <w:t xml:space="preserve"> tomar ninguna posición en el negocio y su trabajo es remunerado con una </w:t>
      </w:r>
      <w:proofErr w:type="spellStart"/>
      <w:r w:rsidRPr="00EA6D56">
        <w:rPr>
          <w:rFonts w:ascii="Arial" w:hAnsi="Arial" w:cs="Arial"/>
          <w:sz w:val="24"/>
          <w:szCs w:val="24"/>
        </w:rPr>
        <w:t>comisión</w:t>
      </w:r>
      <w:proofErr w:type="spellEnd"/>
      <w:r w:rsidRPr="00EA6D56">
        <w:rPr>
          <w:rFonts w:ascii="Arial" w:hAnsi="Arial" w:cs="Arial"/>
          <w:sz w:val="24"/>
          <w:szCs w:val="24"/>
        </w:rPr>
        <w:t xml:space="preserve"> </w:t>
      </w:r>
      <w:proofErr w:type="spellStart"/>
      <w:r w:rsidRPr="00EA6D56">
        <w:rPr>
          <w:rFonts w:ascii="Arial" w:hAnsi="Arial" w:cs="Arial"/>
          <w:sz w:val="24"/>
          <w:szCs w:val="24"/>
        </w:rPr>
        <w:t>pagada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w:t>
      </w:r>
      <w:proofErr w:type="spellStart"/>
      <w:r w:rsidRPr="00EA6D56">
        <w:rPr>
          <w:rFonts w:ascii="Arial" w:hAnsi="Arial" w:cs="Arial"/>
          <w:sz w:val="24"/>
          <w:szCs w:val="24"/>
        </w:rPr>
        <w:t>quienes</w:t>
      </w:r>
      <w:proofErr w:type="spellEnd"/>
      <w:r w:rsidRPr="00EA6D56">
        <w:rPr>
          <w:rFonts w:ascii="Arial" w:hAnsi="Arial" w:cs="Arial"/>
          <w:sz w:val="24"/>
          <w:szCs w:val="24"/>
        </w:rPr>
        <w:t xml:space="preserve"> </w:t>
      </w:r>
      <w:proofErr w:type="spellStart"/>
      <w:r w:rsidRPr="00EA6D56">
        <w:rPr>
          <w:rFonts w:ascii="Arial" w:hAnsi="Arial" w:cs="Arial"/>
          <w:sz w:val="24"/>
          <w:szCs w:val="24"/>
        </w:rPr>
        <w:t>hacen</w:t>
      </w:r>
      <w:proofErr w:type="spellEnd"/>
      <w:r w:rsidRPr="00EA6D56">
        <w:rPr>
          <w:rFonts w:ascii="Arial" w:hAnsi="Arial" w:cs="Arial"/>
          <w:sz w:val="24"/>
          <w:szCs w:val="24"/>
        </w:rPr>
        <w:t xml:space="preserve"> el </w:t>
      </w:r>
      <w:proofErr w:type="spellStart"/>
      <w:r w:rsidRPr="00EA6D56">
        <w:rPr>
          <w:rFonts w:ascii="Arial" w:hAnsi="Arial" w:cs="Arial"/>
          <w:sz w:val="24"/>
          <w:szCs w:val="24"/>
        </w:rPr>
        <w:t>negocio</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El procedimiento para ofrecer dinero consiste en colocar sobre la mesa una orden en firme por un término preciso, durante el cual los operadores o corredores de la mesa, pueden colocarla en orden. El procedimiento del demandante es similar al del oferente, pero este señala el monto, plazo y tasa a la cual </w:t>
      </w:r>
      <w:proofErr w:type="spellStart"/>
      <w:r w:rsidRPr="00EA6D56">
        <w:rPr>
          <w:rFonts w:ascii="Arial" w:hAnsi="Arial" w:cs="Arial"/>
          <w:sz w:val="24"/>
          <w:szCs w:val="24"/>
        </w:rPr>
        <w:t>estaría</w:t>
      </w:r>
      <w:proofErr w:type="spellEnd"/>
      <w:r w:rsidRPr="00EA6D56">
        <w:rPr>
          <w:rFonts w:ascii="Arial" w:hAnsi="Arial" w:cs="Arial"/>
          <w:sz w:val="24"/>
          <w:szCs w:val="24"/>
        </w:rPr>
        <w:t xml:space="preserve"> </w:t>
      </w:r>
      <w:proofErr w:type="spellStart"/>
      <w:r w:rsidRPr="00EA6D56">
        <w:rPr>
          <w:rFonts w:ascii="Arial" w:hAnsi="Arial" w:cs="Arial"/>
          <w:sz w:val="24"/>
          <w:szCs w:val="24"/>
        </w:rPr>
        <w:t>dispuesto</w:t>
      </w:r>
      <w:proofErr w:type="spellEnd"/>
      <w:r w:rsidRPr="00EA6D56">
        <w:rPr>
          <w:rFonts w:ascii="Arial" w:hAnsi="Arial" w:cs="Arial"/>
          <w:sz w:val="24"/>
          <w:szCs w:val="24"/>
        </w:rPr>
        <w:t xml:space="preserve"> a </w:t>
      </w:r>
      <w:proofErr w:type="spellStart"/>
      <w:r w:rsidRPr="00EA6D56">
        <w:rPr>
          <w:rFonts w:ascii="Arial" w:hAnsi="Arial" w:cs="Arial"/>
          <w:sz w:val="24"/>
          <w:szCs w:val="24"/>
        </w:rPr>
        <w:t>cerrar</w:t>
      </w:r>
      <w:proofErr w:type="spellEnd"/>
      <w:r w:rsidRPr="00EA6D56">
        <w:rPr>
          <w:rFonts w:ascii="Arial" w:hAnsi="Arial" w:cs="Arial"/>
          <w:sz w:val="24"/>
          <w:szCs w:val="24"/>
        </w:rPr>
        <w:t xml:space="preserve"> la </w:t>
      </w:r>
      <w:proofErr w:type="spellStart"/>
      <w:r w:rsidRPr="00EA6D56">
        <w:rPr>
          <w:rFonts w:ascii="Arial" w:hAnsi="Arial" w:cs="Arial"/>
          <w:sz w:val="24"/>
          <w:szCs w:val="24"/>
        </w:rPr>
        <w:t>operación</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 xml:space="preserve">En Colombia los plazos de la operación mesa de dinero no se hayan limitados, por lo general menores de 180 días y el plazo mínimo es “ a la vista”. En las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operan</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brokerage se </w:t>
      </w:r>
      <w:proofErr w:type="spellStart"/>
      <w:r w:rsidRPr="00EA6D56">
        <w:rPr>
          <w:rFonts w:ascii="Arial" w:hAnsi="Arial" w:cs="Arial"/>
          <w:sz w:val="24"/>
          <w:szCs w:val="24"/>
        </w:rPr>
        <w:t>observan</w:t>
      </w:r>
      <w:proofErr w:type="spellEnd"/>
      <w:r w:rsidRPr="00EA6D56">
        <w:rPr>
          <w:rFonts w:ascii="Arial" w:hAnsi="Arial" w:cs="Arial"/>
          <w:sz w:val="24"/>
          <w:szCs w:val="24"/>
        </w:rPr>
        <w:t xml:space="preserve"> </w:t>
      </w:r>
      <w:proofErr w:type="spellStart"/>
      <w:r w:rsidRPr="00EA6D56">
        <w:rPr>
          <w:rFonts w:ascii="Arial" w:hAnsi="Arial" w:cs="Arial"/>
          <w:sz w:val="24"/>
          <w:szCs w:val="24"/>
        </w:rPr>
        <w:t>plazos</w:t>
      </w:r>
      <w:proofErr w:type="spellEnd"/>
      <w:r w:rsidRPr="00EA6D56">
        <w:rPr>
          <w:rFonts w:ascii="Arial" w:hAnsi="Arial" w:cs="Arial"/>
          <w:sz w:val="24"/>
          <w:szCs w:val="24"/>
        </w:rPr>
        <w:t xml:space="preserve"> mayores a las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operan</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w:t>
      </w:r>
      <w:proofErr w:type="spellStart"/>
      <w:r w:rsidRPr="00EA6D56">
        <w:rPr>
          <w:rFonts w:ascii="Arial" w:hAnsi="Arial" w:cs="Arial"/>
          <w:sz w:val="24"/>
          <w:szCs w:val="24"/>
        </w:rPr>
        <w:t>dearles</w:t>
      </w:r>
      <w:proofErr w:type="spellEnd"/>
      <w:r w:rsidRPr="00EA6D56">
        <w:rPr>
          <w:rFonts w:ascii="Arial" w:hAnsi="Arial" w:cs="Arial"/>
          <w:sz w:val="24"/>
          <w:szCs w:val="24"/>
        </w:rPr>
        <w:t xml:space="preserve">, </w:t>
      </w:r>
      <w:proofErr w:type="spellStart"/>
      <w:r w:rsidRPr="00EA6D56">
        <w:rPr>
          <w:rFonts w:ascii="Arial" w:hAnsi="Arial" w:cs="Arial"/>
          <w:sz w:val="24"/>
          <w:szCs w:val="24"/>
        </w:rPr>
        <w:t>ya</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al no asumir posición propia se cierra la </w:t>
      </w:r>
      <w:proofErr w:type="spellStart"/>
      <w:r w:rsidRPr="00EA6D56">
        <w:rPr>
          <w:rFonts w:ascii="Arial" w:hAnsi="Arial" w:cs="Arial"/>
          <w:sz w:val="24"/>
          <w:szCs w:val="24"/>
        </w:rPr>
        <w:t>operación</w:t>
      </w:r>
      <w:proofErr w:type="spellEnd"/>
      <w:r w:rsidRPr="00EA6D56">
        <w:rPr>
          <w:rFonts w:ascii="Arial" w:hAnsi="Arial" w:cs="Arial"/>
          <w:sz w:val="24"/>
          <w:szCs w:val="24"/>
        </w:rPr>
        <w:t xml:space="preserve"> con los </w:t>
      </w:r>
      <w:proofErr w:type="spellStart"/>
      <w:r w:rsidRPr="00EA6D56">
        <w:rPr>
          <w:rFonts w:ascii="Arial" w:hAnsi="Arial" w:cs="Arial"/>
          <w:sz w:val="24"/>
          <w:szCs w:val="24"/>
        </w:rPr>
        <w:t>mismos</w:t>
      </w:r>
      <w:proofErr w:type="spellEnd"/>
      <w:r w:rsidRPr="00EA6D56">
        <w:rPr>
          <w:rFonts w:ascii="Arial" w:hAnsi="Arial" w:cs="Arial"/>
          <w:sz w:val="24"/>
          <w:szCs w:val="24"/>
        </w:rPr>
        <w:t xml:space="preserve"> </w:t>
      </w:r>
      <w:proofErr w:type="spellStart"/>
      <w:r w:rsidRPr="00EA6D56">
        <w:rPr>
          <w:rFonts w:ascii="Arial" w:hAnsi="Arial" w:cs="Arial"/>
          <w:sz w:val="24"/>
          <w:szCs w:val="24"/>
        </w:rPr>
        <w:t>plazos</w:t>
      </w:r>
      <w:proofErr w:type="spellEnd"/>
      <w:r w:rsidRPr="00EA6D56">
        <w:rPr>
          <w:rFonts w:ascii="Arial" w:hAnsi="Arial" w:cs="Arial"/>
          <w:sz w:val="24"/>
          <w:szCs w:val="24"/>
        </w:rPr>
        <w:t xml:space="preserve"> de </w:t>
      </w:r>
      <w:proofErr w:type="spellStart"/>
      <w:r w:rsidRPr="00EA6D56">
        <w:rPr>
          <w:rFonts w:ascii="Arial" w:hAnsi="Arial" w:cs="Arial"/>
          <w:sz w:val="24"/>
          <w:szCs w:val="24"/>
        </w:rPr>
        <w:t>captación</w:t>
      </w:r>
      <w:proofErr w:type="spellEnd"/>
      <w:r w:rsidRPr="00EA6D56">
        <w:rPr>
          <w:rFonts w:ascii="Arial" w:hAnsi="Arial" w:cs="Arial"/>
          <w:sz w:val="24"/>
          <w:szCs w:val="24"/>
        </w:rPr>
        <w:t>.</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Las mesas de dinero y sus corredores se sujetan a una serie de normas de conducta que deben seguir para cerrar un negocio éticamente, ya que el activo más valioso con que cuenta los clientes de la mesa de dinero son las  reservas, es decir la empresa o institución que demanda dinero sabe que a través de las mesas de dinero se consigue o se coloca sin conocer el nombre de los oferentes y demandantes.</w:t>
      </w:r>
    </w:p>
    <w:p w:rsidR="00557A3C" w:rsidRPr="00EA6D56" w:rsidRDefault="00557A3C" w:rsidP="00525850">
      <w:pPr>
        <w:pStyle w:val="Textoindependiente2"/>
        <w:spacing w:line="360" w:lineRule="auto"/>
        <w:rPr>
          <w:rFonts w:ascii="Arial" w:hAnsi="Arial" w:cs="Arial"/>
          <w:sz w:val="24"/>
          <w:szCs w:val="24"/>
        </w:rPr>
      </w:pPr>
      <w:r w:rsidRPr="00EA6D56">
        <w:rPr>
          <w:rFonts w:ascii="Arial" w:hAnsi="Arial" w:cs="Arial"/>
          <w:sz w:val="24"/>
          <w:szCs w:val="24"/>
        </w:rPr>
        <w:t>Sólo se dan conocer los nombres en el momento que se presenta la oferta en firme y a partir de ese instante la labor de contacto del corredor termina.</w:t>
      </w:r>
    </w:p>
    <w:p w:rsidR="00F142C5" w:rsidRPr="00EA6D56" w:rsidRDefault="00557A3C" w:rsidP="00525850">
      <w:pPr>
        <w:pStyle w:val="Textoindependiente2"/>
        <w:spacing w:line="360" w:lineRule="auto"/>
        <w:rPr>
          <w:rFonts w:ascii="Arial" w:hAnsi="Arial" w:cs="Arial"/>
          <w:sz w:val="24"/>
          <w:szCs w:val="24"/>
        </w:rPr>
      </w:pPr>
      <w:proofErr w:type="spellStart"/>
      <w:r w:rsidRPr="00EA6D56">
        <w:rPr>
          <w:rFonts w:ascii="Arial" w:hAnsi="Arial" w:cs="Arial"/>
          <w:sz w:val="24"/>
          <w:szCs w:val="24"/>
        </w:rPr>
        <w:t>Respecto</w:t>
      </w:r>
      <w:proofErr w:type="spellEnd"/>
      <w:r w:rsidRPr="00EA6D56">
        <w:rPr>
          <w:rFonts w:ascii="Arial" w:hAnsi="Arial" w:cs="Arial"/>
          <w:sz w:val="24"/>
          <w:szCs w:val="24"/>
        </w:rPr>
        <w:t xml:space="preserve"> a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transacciones</w:t>
      </w:r>
      <w:proofErr w:type="spellEnd"/>
      <w:r w:rsidRPr="00EA6D56">
        <w:rPr>
          <w:rFonts w:ascii="Arial" w:hAnsi="Arial" w:cs="Arial"/>
          <w:sz w:val="24"/>
          <w:szCs w:val="24"/>
        </w:rPr>
        <w:t xml:space="preserve"> </w:t>
      </w:r>
      <w:proofErr w:type="spellStart"/>
      <w:r w:rsidRPr="00EA6D56">
        <w:rPr>
          <w:rFonts w:ascii="Arial" w:hAnsi="Arial" w:cs="Arial"/>
          <w:sz w:val="24"/>
          <w:szCs w:val="24"/>
        </w:rPr>
        <w:t>están</w:t>
      </w:r>
      <w:proofErr w:type="spellEnd"/>
      <w:r w:rsidRPr="00EA6D56">
        <w:rPr>
          <w:rFonts w:ascii="Arial" w:hAnsi="Arial" w:cs="Arial"/>
          <w:sz w:val="24"/>
          <w:szCs w:val="24"/>
        </w:rPr>
        <w:t xml:space="preserve"> </w:t>
      </w:r>
      <w:proofErr w:type="spellStart"/>
      <w:r w:rsidRPr="00EA6D56">
        <w:rPr>
          <w:rFonts w:ascii="Arial" w:hAnsi="Arial" w:cs="Arial"/>
          <w:sz w:val="24"/>
          <w:szCs w:val="24"/>
        </w:rPr>
        <w:t>pueden</w:t>
      </w:r>
      <w:proofErr w:type="spellEnd"/>
      <w:r w:rsidRPr="00EA6D56">
        <w:rPr>
          <w:rFonts w:ascii="Arial" w:hAnsi="Arial" w:cs="Arial"/>
          <w:sz w:val="24"/>
          <w:szCs w:val="24"/>
        </w:rPr>
        <w:t xml:space="preserve"> ser </w:t>
      </w:r>
      <w:proofErr w:type="spellStart"/>
      <w:r w:rsidRPr="00EA6D56">
        <w:rPr>
          <w:rFonts w:ascii="Arial" w:hAnsi="Arial" w:cs="Arial"/>
          <w:sz w:val="24"/>
          <w:szCs w:val="24"/>
        </w:rPr>
        <w:t>aceptadas</w:t>
      </w:r>
      <w:proofErr w:type="spellEnd"/>
      <w:r w:rsidRPr="00EA6D56">
        <w:rPr>
          <w:rFonts w:ascii="Arial" w:hAnsi="Arial" w:cs="Arial"/>
          <w:sz w:val="24"/>
          <w:szCs w:val="24"/>
        </w:rPr>
        <w:t xml:space="preserve"> o </w:t>
      </w:r>
      <w:proofErr w:type="spellStart"/>
      <w:r w:rsidRPr="00EA6D56">
        <w:rPr>
          <w:rFonts w:ascii="Arial" w:hAnsi="Arial" w:cs="Arial"/>
          <w:sz w:val="24"/>
          <w:szCs w:val="24"/>
        </w:rPr>
        <w:t>rechazadas</w:t>
      </w:r>
      <w:proofErr w:type="spellEnd"/>
      <w:r w:rsidRPr="00EA6D56">
        <w:rPr>
          <w:rFonts w:ascii="Arial" w:hAnsi="Arial" w:cs="Arial"/>
          <w:sz w:val="24"/>
          <w:szCs w:val="24"/>
        </w:rPr>
        <w:t>.</w:t>
      </w:r>
    </w:p>
    <w:p w:rsidR="00F142C5" w:rsidRPr="00EA6D56" w:rsidRDefault="00F142C5" w:rsidP="00525850">
      <w:pPr>
        <w:pStyle w:val="Textoindependiente"/>
        <w:tabs>
          <w:tab w:val="center" w:pos="4703"/>
        </w:tabs>
        <w:rPr>
          <w:rFonts w:ascii="Arial" w:hAnsi="Arial" w:cs="Arial"/>
          <w:b/>
          <w:bCs/>
          <w:sz w:val="32"/>
        </w:rPr>
      </w:pPr>
      <w:r w:rsidRPr="00EA6D56">
        <w:rPr>
          <w:rFonts w:ascii="Arial" w:hAnsi="Arial" w:cs="Arial"/>
          <w:b/>
          <w:bCs/>
          <w:sz w:val="32"/>
        </w:rPr>
        <w:t>CONCLUSIONES</w:t>
      </w:r>
    </w:p>
    <w:p w:rsidR="00F142C5" w:rsidRPr="00EA6D56" w:rsidRDefault="00F142C5" w:rsidP="00EA6D56">
      <w:pPr>
        <w:pStyle w:val="Textoindependiente2"/>
        <w:numPr>
          <w:ilvl w:val="0"/>
          <w:numId w:val="16"/>
        </w:numPr>
        <w:spacing w:line="360" w:lineRule="auto"/>
        <w:rPr>
          <w:rFonts w:ascii="Arial" w:hAnsi="Arial" w:cs="Arial"/>
          <w:b/>
          <w:bCs/>
          <w:sz w:val="24"/>
          <w:szCs w:val="24"/>
        </w:rPr>
      </w:pPr>
      <w:r w:rsidRPr="00EA6D56">
        <w:rPr>
          <w:rFonts w:ascii="Arial" w:hAnsi="Arial" w:cs="Arial"/>
          <w:sz w:val="24"/>
          <w:szCs w:val="24"/>
        </w:rPr>
        <w:t xml:space="preserve">La DTF </w:t>
      </w:r>
      <w:proofErr w:type="spellStart"/>
      <w:r w:rsidRPr="00EA6D56">
        <w:rPr>
          <w:rFonts w:ascii="Arial" w:hAnsi="Arial" w:cs="Arial"/>
          <w:sz w:val="24"/>
          <w:szCs w:val="24"/>
        </w:rPr>
        <w:t>es</w:t>
      </w:r>
      <w:proofErr w:type="spellEnd"/>
      <w:r w:rsidRPr="00EA6D56">
        <w:rPr>
          <w:rFonts w:ascii="Arial" w:hAnsi="Arial" w:cs="Arial"/>
          <w:sz w:val="24"/>
          <w:szCs w:val="24"/>
        </w:rPr>
        <w:t xml:space="preserve">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tasa</w:t>
      </w:r>
      <w:proofErr w:type="spellEnd"/>
      <w:r w:rsidRPr="00EA6D56">
        <w:rPr>
          <w:rFonts w:ascii="Arial" w:hAnsi="Arial" w:cs="Arial"/>
          <w:sz w:val="24"/>
          <w:szCs w:val="24"/>
        </w:rPr>
        <w:t xml:space="preserve"> de </w:t>
      </w:r>
      <w:proofErr w:type="spellStart"/>
      <w:r w:rsidRPr="00EA6D56">
        <w:rPr>
          <w:rFonts w:ascii="Arial" w:hAnsi="Arial" w:cs="Arial"/>
          <w:sz w:val="24"/>
          <w:szCs w:val="24"/>
        </w:rPr>
        <w:t>captación</w:t>
      </w:r>
      <w:proofErr w:type="spellEnd"/>
      <w:r w:rsidRPr="00EA6D56">
        <w:rPr>
          <w:rFonts w:ascii="Arial" w:hAnsi="Arial" w:cs="Arial"/>
          <w:sz w:val="24"/>
          <w:szCs w:val="24"/>
        </w:rPr>
        <w:t xml:space="preserve"> de </w:t>
      </w:r>
      <w:proofErr w:type="spellStart"/>
      <w:r w:rsidRPr="00EA6D56">
        <w:rPr>
          <w:rFonts w:ascii="Arial" w:hAnsi="Arial" w:cs="Arial"/>
          <w:sz w:val="24"/>
          <w:szCs w:val="24"/>
        </w:rPr>
        <w:t>recursos</w:t>
      </w:r>
      <w:proofErr w:type="spellEnd"/>
      <w:r w:rsidRPr="00EA6D56">
        <w:rPr>
          <w:rFonts w:ascii="Arial" w:hAnsi="Arial" w:cs="Arial"/>
          <w:sz w:val="24"/>
          <w:szCs w:val="24"/>
        </w:rPr>
        <w:t xml:space="preserve"> a </w:t>
      </w:r>
      <w:proofErr w:type="spellStart"/>
      <w:r w:rsidRPr="00EA6D56">
        <w:rPr>
          <w:rFonts w:ascii="Arial" w:hAnsi="Arial" w:cs="Arial"/>
          <w:sz w:val="24"/>
          <w:szCs w:val="24"/>
        </w:rPr>
        <w:t>noventa</w:t>
      </w:r>
      <w:proofErr w:type="spellEnd"/>
      <w:r w:rsidRPr="00EA6D56">
        <w:rPr>
          <w:rFonts w:ascii="Arial" w:hAnsi="Arial" w:cs="Arial"/>
          <w:sz w:val="24"/>
          <w:szCs w:val="24"/>
        </w:rPr>
        <w:t xml:space="preserve"> </w:t>
      </w:r>
      <w:proofErr w:type="spellStart"/>
      <w:r w:rsidRPr="00EA6D56">
        <w:rPr>
          <w:rFonts w:ascii="Arial" w:hAnsi="Arial" w:cs="Arial"/>
          <w:sz w:val="24"/>
          <w:szCs w:val="24"/>
        </w:rPr>
        <w:t>días</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parte del </w:t>
      </w:r>
      <w:proofErr w:type="spellStart"/>
      <w:r w:rsidRPr="00EA6D56">
        <w:rPr>
          <w:rFonts w:ascii="Arial" w:hAnsi="Arial" w:cs="Arial"/>
          <w:sz w:val="24"/>
          <w:szCs w:val="24"/>
        </w:rPr>
        <w:t>sistema</w:t>
      </w:r>
      <w:proofErr w:type="spellEnd"/>
      <w:r w:rsidRPr="00EA6D56">
        <w:rPr>
          <w:rFonts w:ascii="Arial" w:hAnsi="Arial" w:cs="Arial"/>
          <w:sz w:val="24"/>
          <w:szCs w:val="24"/>
        </w:rPr>
        <w:t xml:space="preserve"> </w:t>
      </w:r>
      <w:proofErr w:type="spellStart"/>
      <w:r w:rsidRPr="00EA6D56">
        <w:rPr>
          <w:rFonts w:ascii="Arial" w:hAnsi="Arial" w:cs="Arial"/>
          <w:sz w:val="24"/>
          <w:szCs w:val="24"/>
        </w:rPr>
        <w:t>financiero</w:t>
      </w:r>
      <w:proofErr w:type="spellEnd"/>
      <w:r w:rsidRPr="00EA6D56">
        <w:rPr>
          <w:rFonts w:ascii="Arial" w:hAnsi="Arial" w:cs="Arial"/>
          <w:sz w:val="24"/>
          <w:szCs w:val="24"/>
        </w:rPr>
        <w:t xml:space="preserve"> y </w:t>
      </w:r>
      <w:proofErr w:type="spellStart"/>
      <w:r w:rsidRPr="00EA6D56">
        <w:rPr>
          <w:rFonts w:ascii="Arial" w:hAnsi="Arial" w:cs="Arial"/>
          <w:sz w:val="24"/>
          <w:szCs w:val="24"/>
        </w:rPr>
        <w:t>está</w:t>
      </w:r>
      <w:proofErr w:type="spellEnd"/>
      <w:r w:rsidRPr="00EA6D56">
        <w:rPr>
          <w:rFonts w:ascii="Arial" w:hAnsi="Arial" w:cs="Arial"/>
          <w:sz w:val="24"/>
          <w:szCs w:val="24"/>
        </w:rPr>
        <w:t xml:space="preserve"> </w:t>
      </w:r>
      <w:proofErr w:type="spellStart"/>
      <w:r w:rsidRPr="00EA6D56">
        <w:rPr>
          <w:rFonts w:ascii="Arial" w:hAnsi="Arial" w:cs="Arial"/>
          <w:sz w:val="24"/>
          <w:szCs w:val="24"/>
        </w:rPr>
        <w:t>influenciada</w:t>
      </w:r>
      <w:proofErr w:type="spellEnd"/>
      <w:r w:rsidRPr="00EA6D56">
        <w:rPr>
          <w:rFonts w:ascii="Arial" w:hAnsi="Arial" w:cs="Arial"/>
          <w:sz w:val="24"/>
          <w:szCs w:val="24"/>
        </w:rPr>
        <w:t xml:space="preserve"> </w:t>
      </w:r>
      <w:proofErr w:type="spellStart"/>
      <w:r w:rsidRPr="00EA6D56">
        <w:rPr>
          <w:rFonts w:ascii="Arial" w:hAnsi="Arial" w:cs="Arial"/>
          <w:sz w:val="24"/>
          <w:szCs w:val="24"/>
        </w:rPr>
        <w:t>por</w:t>
      </w:r>
      <w:proofErr w:type="spellEnd"/>
      <w:r w:rsidRPr="00EA6D56">
        <w:rPr>
          <w:rFonts w:ascii="Arial" w:hAnsi="Arial" w:cs="Arial"/>
          <w:sz w:val="24"/>
          <w:szCs w:val="24"/>
        </w:rPr>
        <w:t xml:space="preserve"> la </w:t>
      </w:r>
      <w:proofErr w:type="spellStart"/>
      <w:r w:rsidRPr="00EA6D56">
        <w:rPr>
          <w:rFonts w:ascii="Arial" w:hAnsi="Arial" w:cs="Arial"/>
          <w:sz w:val="24"/>
          <w:szCs w:val="24"/>
        </w:rPr>
        <w:t>demanda</w:t>
      </w:r>
      <w:proofErr w:type="spellEnd"/>
      <w:r w:rsidRPr="00EA6D56">
        <w:rPr>
          <w:rFonts w:ascii="Arial" w:hAnsi="Arial" w:cs="Arial"/>
          <w:sz w:val="24"/>
          <w:szCs w:val="24"/>
        </w:rPr>
        <w:t xml:space="preserve"> de </w:t>
      </w:r>
      <w:proofErr w:type="spellStart"/>
      <w:r w:rsidRPr="00EA6D56">
        <w:rPr>
          <w:rFonts w:ascii="Arial" w:hAnsi="Arial" w:cs="Arial"/>
          <w:sz w:val="24"/>
          <w:szCs w:val="24"/>
        </w:rPr>
        <w:t>crédito</w:t>
      </w:r>
      <w:proofErr w:type="spellEnd"/>
      <w:r w:rsidRPr="00EA6D56">
        <w:rPr>
          <w:rFonts w:ascii="Arial" w:hAnsi="Arial" w:cs="Arial"/>
          <w:sz w:val="24"/>
          <w:szCs w:val="24"/>
        </w:rPr>
        <w:t xml:space="preserve"> y </w:t>
      </w:r>
      <w:proofErr w:type="spellStart"/>
      <w:r w:rsidRPr="00EA6D56">
        <w:rPr>
          <w:rFonts w:ascii="Arial" w:hAnsi="Arial" w:cs="Arial"/>
          <w:sz w:val="24"/>
          <w:szCs w:val="24"/>
        </w:rPr>
        <w:t>por</w:t>
      </w:r>
      <w:proofErr w:type="spellEnd"/>
      <w:r w:rsidRPr="00EA6D56">
        <w:rPr>
          <w:rFonts w:ascii="Arial" w:hAnsi="Arial" w:cs="Arial"/>
          <w:sz w:val="24"/>
          <w:szCs w:val="24"/>
        </w:rPr>
        <w:t xml:space="preserve"> la </w:t>
      </w:r>
      <w:proofErr w:type="spellStart"/>
      <w:r w:rsidRPr="00EA6D56">
        <w:rPr>
          <w:rFonts w:ascii="Arial" w:hAnsi="Arial" w:cs="Arial"/>
          <w:sz w:val="24"/>
          <w:szCs w:val="24"/>
        </w:rPr>
        <w:t>política</w:t>
      </w:r>
      <w:proofErr w:type="spellEnd"/>
      <w:r w:rsidRPr="00EA6D56">
        <w:rPr>
          <w:rFonts w:ascii="Arial" w:hAnsi="Arial" w:cs="Arial"/>
          <w:sz w:val="24"/>
          <w:szCs w:val="24"/>
        </w:rPr>
        <w:t xml:space="preserve"> de </w:t>
      </w:r>
      <w:proofErr w:type="spellStart"/>
      <w:r w:rsidRPr="00EA6D56">
        <w:rPr>
          <w:rFonts w:ascii="Arial" w:hAnsi="Arial" w:cs="Arial"/>
          <w:sz w:val="24"/>
          <w:szCs w:val="24"/>
        </w:rPr>
        <w:t>tasas</w:t>
      </w:r>
      <w:proofErr w:type="spellEnd"/>
      <w:r w:rsidRPr="00EA6D56">
        <w:rPr>
          <w:rFonts w:ascii="Arial" w:hAnsi="Arial" w:cs="Arial"/>
          <w:sz w:val="24"/>
          <w:szCs w:val="24"/>
        </w:rPr>
        <w:t xml:space="preserve"> del </w:t>
      </w:r>
      <w:proofErr w:type="spellStart"/>
      <w:r w:rsidRPr="00EA6D56">
        <w:rPr>
          <w:rFonts w:ascii="Arial" w:hAnsi="Arial" w:cs="Arial"/>
          <w:sz w:val="24"/>
          <w:szCs w:val="24"/>
        </w:rPr>
        <w:t>Banco</w:t>
      </w:r>
      <w:proofErr w:type="spellEnd"/>
      <w:r w:rsidRPr="00EA6D56">
        <w:rPr>
          <w:rFonts w:ascii="Arial" w:hAnsi="Arial" w:cs="Arial"/>
          <w:sz w:val="24"/>
          <w:szCs w:val="24"/>
        </w:rPr>
        <w:t xml:space="preserve"> Central</w:t>
      </w:r>
      <w:r w:rsidRPr="00EA6D56">
        <w:rPr>
          <w:rFonts w:ascii="Arial" w:hAnsi="Arial" w:cs="Arial"/>
          <w:b/>
          <w:bCs/>
          <w:sz w:val="24"/>
          <w:szCs w:val="24"/>
        </w:rPr>
        <w:t xml:space="preserve"> .</w:t>
      </w:r>
    </w:p>
    <w:p w:rsidR="00F142C5" w:rsidRPr="00EA6D56" w:rsidRDefault="00F142C5" w:rsidP="00EA6D56">
      <w:pPr>
        <w:pStyle w:val="Textoindependiente2"/>
        <w:numPr>
          <w:ilvl w:val="0"/>
          <w:numId w:val="16"/>
        </w:numPr>
        <w:spacing w:line="360" w:lineRule="auto"/>
        <w:rPr>
          <w:rFonts w:ascii="Arial" w:hAnsi="Arial" w:cs="Arial"/>
          <w:sz w:val="24"/>
          <w:szCs w:val="24"/>
        </w:rPr>
      </w:pPr>
      <w:r w:rsidRPr="00EA6D56">
        <w:rPr>
          <w:rFonts w:ascii="Arial" w:hAnsi="Arial" w:cs="Arial"/>
          <w:sz w:val="24"/>
          <w:szCs w:val="24"/>
        </w:rPr>
        <w:lastRenderedPageBreak/>
        <w:t xml:space="preserve">El </w:t>
      </w:r>
      <w:proofErr w:type="spellStart"/>
      <w:r w:rsidRPr="00EA6D56">
        <w:rPr>
          <w:rFonts w:ascii="Arial" w:hAnsi="Arial" w:cs="Arial"/>
          <w:sz w:val="24"/>
          <w:szCs w:val="24"/>
        </w:rPr>
        <w:t>nivel</w:t>
      </w:r>
      <w:proofErr w:type="spellEnd"/>
      <w:r w:rsidRPr="00EA6D56">
        <w:rPr>
          <w:rFonts w:ascii="Arial" w:hAnsi="Arial" w:cs="Arial"/>
          <w:sz w:val="24"/>
          <w:szCs w:val="24"/>
        </w:rPr>
        <w:t xml:space="preserve"> actual de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de Colombia son </w:t>
      </w:r>
      <w:proofErr w:type="spellStart"/>
      <w:r w:rsidRPr="00EA6D56">
        <w:rPr>
          <w:rFonts w:ascii="Arial" w:hAnsi="Arial" w:cs="Arial"/>
          <w:sz w:val="24"/>
          <w:szCs w:val="24"/>
        </w:rPr>
        <w:t>suficientemente</w:t>
      </w:r>
      <w:proofErr w:type="spellEnd"/>
      <w:r w:rsidRPr="00EA6D56">
        <w:rPr>
          <w:rFonts w:ascii="Arial" w:hAnsi="Arial" w:cs="Arial"/>
          <w:sz w:val="24"/>
          <w:szCs w:val="24"/>
        </w:rPr>
        <w:t xml:space="preserve"> </w:t>
      </w:r>
      <w:proofErr w:type="spellStart"/>
      <w:r w:rsidRPr="00EA6D56">
        <w:rPr>
          <w:rFonts w:ascii="Arial" w:hAnsi="Arial" w:cs="Arial"/>
          <w:sz w:val="24"/>
          <w:szCs w:val="24"/>
        </w:rPr>
        <w:t>altas</w:t>
      </w:r>
      <w:proofErr w:type="spellEnd"/>
      <w:r w:rsidRPr="00EA6D56">
        <w:rPr>
          <w:rFonts w:ascii="Arial" w:hAnsi="Arial" w:cs="Arial"/>
          <w:sz w:val="24"/>
          <w:szCs w:val="24"/>
        </w:rPr>
        <w:t xml:space="preserve"> de </w:t>
      </w:r>
      <w:proofErr w:type="spellStart"/>
      <w:r w:rsidRPr="00EA6D56">
        <w:rPr>
          <w:rFonts w:ascii="Arial" w:hAnsi="Arial" w:cs="Arial"/>
          <w:sz w:val="24"/>
          <w:szCs w:val="24"/>
        </w:rPr>
        <w:t>acuerdo</w:t>
      </w:r>
      <w:proofErr w:type="spellEnd"/>
      <w:r w:rsidRPr="00EA6D56">
        <w:rPr>
          <w:rFonts w:ascii="Arial" w:hAnsi="Arial" w:cs="Arial"/>
          <w:sz w:val="24"/>
          <w:szCs w:val="24"/>
        </w:rPr>
        <w:t xml:space="preserve"> con </w:t>
      </w:r>
      <w:proofErr w:type="spellStart"/>
      <w:r w:rsidRPr="00EA6D56">
        <w:rPr>
          <w:rFonts w:ascii="Arial" w:hAnsi="Arial" w:cs="Arial"/>
          <w:sz w:val="24"/>
          <w:szCs w:val="24"/>
        </w:rPr>
        <w:t>estándares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w:t>
      </w:r>
    </w:p>
    <w:p w:rsidR="00F142C5" w:rsidRPr="00EA6D56" w:rsidRDefault="00F142C5" w:rsidP="00EA6D56">
      <w:pPr>
        <w:pStyle w:val="Textoindependiente2"/>
        <w:numPr>
          <w:ilvl w:val="0"/>
          <w:numId w:val="16"/>
        </w:numPr>
        <w:spacing w:line="360" w:lineRule="auto"/>
        <w:rPr>
          <w:rFonts w:ascii="Arial" w:hAnsi="Arial" w:cs="Arial"/>
          <w:sz w:val="24"/>
          <w:szCs w:val="24"/>
        </w:rPr>
      </w:pPr>
      <w:r w:rsidRPr="00EA6D56">
        <w:rPr>
          <w:rFonts w:ascii="Arial" w:hAnsi="Arial" w:cs="Arial"/>
          <w:sz w:val="24"/>
          <w:szCs w:val="24"/>
        </w:rPr>
        <w:t xml:space="preserve">Las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son, </w:t>
      </w:r>
      <w:proofErr w:type="spellStart"/>
      <w:r w:rsidRPr="00EA6D56">
        <w:rPr>
          <w:rFonts w:ascii="Arial" w:hAnsi="Arial" w:cs="Arial"/>
          <w:sz w:val="24"/>
          <w:szCs w:val="24"/>
        </w:rPr>
        <w:t>básicamente</w:t>
      </w:r>
      <w:proofErr w:type="spellEnd"/>
      <w:r w:rsidRPr="00EA6D56">
        <w:rPr>
          <w:rFonts w:ascii="Arial" w:hAnsi="Arial" w:cs="Arial"/>
          <w:sz w:val="24"/>
          <w:szCs w:val="24"/>
        </w:rPr>
        <w:t xml:space="preserve">, el </w:t>
      </w:r>
      <w:proofErr w:type="spellStart"/>
      <w:r w:rsidRPr="00EA6D56">
        <w:rPr>
          <w:rFonts w:ascii="Arial" w:hAnsi="Arial" w:cs="Arial"/>
          <w:sz w:val="24"/>
          <w:szCs w:val="24"/>
        </w:rPr>
        <w:t>dinero</w:t>
      </w:r>
      <w:proofErr w:type="spellEnd"/>
      <w:r w:rsidRPr="00EA6D56">
        <w:rPr>
          <w:rFonts w:ascii="Arial" w:hAnsi="Arial" w:cs="Arial"/>
          <w:sz w:val="24"/>
          <w:szCs w:val="24"/>
        </w:rPr>
        <w:t xml:space="preserve"> </w:t>
      </w:r>
      <w:proofErr w:type="spellStart"/>
      <w:r w:rsidRPr="00EA6D56">
        <w:rPr>
          <w:rFonts w:ascii="Arial" w:hAnsi="Arial" w:cs="Arial"/>
          <w:sz w:val="24"/>
          <w:szCs w:val="24"/>
        </w:rPr>
        <w:t>extranjero</w:t>
      </w:r>
      <w:proofErr w:type="spellEnd"/>
      <w:r w:rsidRPr="00EA6D56">
        <w:rPr>
          <w:rFonts w:ascii="Arial" w:hAnsi="Arial" w:cs="Arial"/>
          <w:sz w:val="24"/>
          <w:szCs w:val="24"/>
        </w:rPr>
        <w:t xml:space="preserve"> </w:t>
      </w:r>
      <w:proofErr w:type="spellStart"/>
      <w:r w:rsidRPr="00EA6D56">
        <w:rPr>
          <w:rFonts w:ascii="Arial" w:hAnsi="Arial" w:cs="Arial"/>
          <w:sz w:val="24"/>
          <w:szCs w:val="24"/>
        </w:rPr>
        <w:t>que</w:t>
      </w:r>
      <w:proofErr w:type="spellEnd"/>
      <w:r w:rsidRPr="00EA6D56">
        <w:rPr>
          <w:rFonts w:ascii="Arial" w:hAnsi="Arial" w:cs="Arial"/>
          <w:sz w:val="24"/>
          <w:szCs w:val="24"/>
        </w:rPr>
        <w:t xml:space="preserve"> </w:t>
      </w:r>
      <w:proofErr w:type="spellStart"/>
      <w:r w:rsidRPr="00EA6D56">
        <w:rPr>
          <w:rFonts w:ascii="Arial" w:hAnsi="Arial" w:cs="Arial"/>
          <w:sz w:val="24"/>
          <w:szCs w:val="24"/>
        </w:rPr>
        <w:t>posee</w:t>
      </w:r>
      <w:proofErr w:type="spellEnd"/>
      <w:r w:rsidRPr="00EA6D56">
        <w:rPr>
          <w:rFonts w:ascii="Arial" w:hAnsi="Arial" w:cs="Arial"/>
          <w:sz w:val="24"/>
          <w:szCs w:val="24"/>
        </w:rPr>
        <w:t xml:space="preserve"> el </w:t>
      </w:r>
      <w:proofErr w:type="spellStart"/>
      <w:r w:rsidRPr="00EA6D56">
        <w:rPr>
          <w:rFonts w:ascii="Arial" w:hAnsi="Arial" w:cs="Arial"/>
          <w:sz w:val="24"/>
          <w:szCs w:val="24"/>
        </w:rPr>
        <w:t>Banco</w:t>
      </w:r>
      <w:proofErr w:type="spellEnd"/>
      <w:r w:rsidRPr="00EA6D56">
        <w:rPr>
          <w:rFonts w:ascii="Arial" w:hAnsi="Arial" w:cs="Arial"/>
          <w:sz w:val="24"/>
          <w:szCs w:val="24"/>
        </w:rPr>
        <w:t xml:space="preserve"> Central de un </w:t>
      </w:r>
      <w:proofErr w:type="spellStart"/>
      <w:r w:rsidRPr="00EA6D56">
        <w:rPr>
          <w:rFonts w:ascii="Arial" w:hAnsi="Arial" w:cs="Arial"/>
          <w:sz w:val="24"/>
          <w:szCs w:val="24"/>
        </w:rPr>
        <w:t>país</w:t>
      </w:r>
      <w:proofErr w:type="spellEnd"/>
      <w:r w:rsidRPr="00EA6D56">
        <w:rPr>
          <w:rFonts w:ascii="Arial" w:hAnsi="Arial" w:cs="Arial"/>
          <w:sz w:val="24"/>
          <w:szCs w:val="24"/>
        </w:rPr>
        <w:t xml:space="preserve">. </w:t>
      </w:r>
      <w:proofErr w:type="spellStart"/>
      <w:r w:rsidRPr="00EA6D56">
        <w:rPr>
          <w:rFonts w:ascii="Arial" w:hAnsi="Arial" w:cs="Arial"/>
          <w:sz w:val="24"/>
          <w:szCs w:val="24"/>
        </w:rPr>
        <w:t>También</w:t>
      </w:r>
      <w:proofErr w:type="spellEnd"/>
      <w:r w:rsidRPr="00EA6D56">
        <w:rPr>
          <w:rFonts w:ascii="Arial" w:hAnsi="Arial" w:cs="Arial"/>
          <w:sz w:val="24"/>
          <w:szCs w:val="24"/>
        </w:rPr>
        <w:t xml:space="preserve"> son el </w:t>
      </w:r>
      <w:proofErr w:type="spellStart"/>
      <w:r w:rsidRPr="00EA6D56">
        <w:rPr>
          <w:rFonts w:ascii="Arial" w:hAnsi="Arial" w:cs="Arial"/>
          <w:sz w:val="24"/>
          <w:szCs w:val="24"/>
        </w:rPr>
        <w:t>resultado</w:t>
      </w:r>
      <w:proofErr w:type="spellEnd"/>
      <w:r w:rsidRPr="00EA6D56">
        <w:rPr>
          <w:rFonts w:ascii="Arial" w:hAnsi="Arial" w:cs="Arial"/>
          <w:sz w:val="24"/>
          <w:szCs w:val="24"/>
        </w:rPr>
        <w:t xml:space="preserve"> del </w:t>
      </w:r>
      <w:proofErr w:type="spellStart"/>
      <w:r w:rsidRPr="00EA6D56">
        <w:rPr>
          <w:rFonts w:ascii="Arial" w:hAnsi="Arial" w:cs="Arial"/>
          <w:sz w:val="24"/>
          <w:szCs w:val="24"/>
        </w:rPr>
        <w:t>ahorro</w:t>
      </w:r>
      <w:proofErr w:type="spellEnd"/>
      <w:r w:rsidRPr="00EA6D56">
        <w:rPr>
          <w:rFonts w:ascii="Arial" w:hAnsi="Arial" w:cs="Arial"/>
          <w:sz w:val="24"/>
          <w:szCs w:val="24"/>
        </w:rPr>
        <w:t xml:space="preserve"> de los </w:t>
      </w:r>
      <w:proofErr w:type="spellStart"/>
      <w:r w:rsidRPr="00EA6D56">
        <w:rPr>
          <w:rFonts w:ascii="Arial" w:hAnsi="Arial" w:cs="Arial"/>
          <w:sz w:val="24"/>
          <w:szCs w:val="24"/>
        </w:rPr>
        <w:t>colombianos</w:t>
      </w:r>
      <w:proofErr w:type="spellEnd"/>
      <w:r w:rsidRPr="00EA6D56">
        <w:rPr>
          <w:rFonts w:ascii="Arial" w:hAnsi="Arial" w:cs="Arial"/>
          <w:sz w:val="24"/>
          <w:szCs w:val="24"/>
        </w:rPr>
        <w:t xml:space="preserve"> en </w:t>
      </w:r>
      <w:proofErr w:type="spellStart"/>
      <w:r w:rsidRPr="00EA6D56">
        <w:rPr>
          <w:rFonts w:ascii="Arial" w:hAnsi="Arial" w:cs="Arial"/>
          <w:sz w:val="24"/>
          <w:szCs w:val="24"/>
        </w:rPr>
        <w:t>sus</w:t>
      </w:r>
      <w:proofErr w:type="spellEnd"/>
      <w:r w:rsidRPr="00EA6D56">
        <w:rPr>
          <w:rFonts w:ascii="Arial" w:hAnsi="Arial" w:cs="Arial"/>
          <w:sz w:val="24"/>
          <w:szCs w:val="24"/>
        </w:rPr>
        <w:t xml:space="preserve"> </w:t>
      </w:r>
      <w:proofErr w:type="spellStart"/>
      <w:r w:rsidRPr="00EA6D56">
        <w:rPr>
          <w:rFonts w:ascii="Arial" w:hAnsi="Arial" w:cs="Arial"/>
          <w:sz w:val="24"/>
          <w:szCs w:val="24"/>
        </w:rPr>
        <w:t>operaciones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y </w:t>
      </w:r>
      <w:proofErr w:type="spellStart"/>
      <w:r w:rsidRPr="00EA6D56">
        <w:rPr>
          <w:rFonts w:ascii="Arial" w:hAnsi="Arial" w:cs="Arial"/>
          <w:sz w:val="24"/>
          <w:szCs w:val="24"/>
        </w:rPr>
        <w:t>su</w:t>
      </w:r>
      <w:proofErr w:type="spellEnd"/>
      <w:r w:rsidRPr="00EA6D56">
        <w:rPr>
          <w:rFonts w:ascii="Arial" w:hAnsi="Arial" w:cs="Arial"/>
          <w:sz w:val="24"/>
          <w:szCs w:val="24"/>
        </w:rPr>
        <w:t xml:space="preserve"> </w:t>
      </w:r>
      <w:proofErr w:type="spellStart"/>
      <w:r w:rsidRPr="00EA6D56">
        <w:rPr>
          <w:rFonts w:ascii="Arial" w:hAnsi="Arial" w:cs="Arial"/>
          <w:sz w:val="24"/>
          <w:szCs w:val="24"/>
        </w:rPr>
        <w:t>rendimientos</w:t>
      </w:r>
      <w:proofErr w:type="spellEnd"/>
      <w:r w:rsidRPr="00EA6D56">
        <w:rPr>
          <w:rFonts w:ascii="Arial" w:hAnsi="Arial" w:cs="Arial"/>
          <w:sz w:val="24"/>
          <w:szCs w:val="24"/>
        </w:rPr>
        <w:t xml:space="preserve"> son </w:t>
      </w:r>
      <w:proofErr w:type="spellStart"/>
      <w:r w:rsidRPr="00EA6D56">
        <w:rPr>
          <w:rFonts w:ascii="Arial" w:hAnsi="Arial" w:cs="Arial"/>
          <w:sz w:val="24"/>
          <w:szCs w:val="24"/>
        </w:rPr>
        <w:t>ingresos</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el </w:t>
      </w:r>
      <w:proofErr w:type="spellStart"/>
      <w:r w:rsidRPr="00EA6D56">
        <w:rPr>
          <w:rFonts w:ascii="Arial" w:hAnsi="Arial" w:cs="Arial"/>
          <w:sz w:val="24"/>
          <w:szCs w:val="24"/>
        </w:rPr>
        <w:t>país</w:t>
      </w:r>
      <w:proofErr w:type="spellEnd"/>
      <w:r w:rsidRPr="00EA6D56">
        <w:rPr>
          <w:rFonts w:ascii="Arial" w:hAnsi="Arial" w:cs="Arial"/>
          <w:sz w:val="24"/>
          <w:szCs w:val="24"/>
        </w:rPr>
        <w:t>.</w:t>
      </w:r>
    </w:p>
    <w:p w:rsidR="00F142C5" w:rsidRPr="00EA6D56" w:rsidRDefault="00F142C5" w:rsidP="00EA6D56">
      <w:pPr>
        <w:pStyle w:val="Textoindependiente2"/>
        <w:numPr>
          <w:ilvl w:val="0"/>
          <w:numId w:val="16"/>
        </w:numPr>
        <w:spacing w:line="360" w:lineRule="auto"/>
        <w:rPr>
          <w:rFonts w:ascii="Arial" w:hAnsi="Arial" w:cs="Arial"/>
          <w:sz w:val="24"/>
          <w:szCs w:val="24"/>
        </w:rPr>
      </w:pPr>
      <w:r w:rsidRPr="00EA6D56">
        <w:rPr>
          <w:rFonts w:ascii="Arial" w:hAnsi="Arial" w:cs="Arial"/>
          <w:sz w:val="24"/>
          <w:szCs w:val="24"/>
        </w:rPr>
        <w:t xml:space="preserve">Un </w:t>
      </w:r>
      <w:proofErr w:type="spellStart"/>
      <w:r w:rsidRPr="00EA6D56">
        <w:rPr>
          <w:rFonts w:ascii="Arial" w:hAnsi="Arial" w:cs="Arial"/>
          <w:sz w:val="24"/>
          <w:szCs w:val="24"/>
        </w:rPr>
        <w:t>nivel</w:t>
      </w:r>
      <w:proofErr w:type="spellEnd"/>
      <w:r w:rsidRPr="00EA6D56">
        <w:rPr>
          <w:rFonts w:ascii="Arial" w:hAnsi="Arial" w:cs="Arial"/>
          <w:sz w:val="24"/>
          <w:szCs w:val="24"/>
        </w:rPr>
        <w:t xml:space="preserve"> </w:t>
      </w:r>
      <w:proofErr w:type="spellStart"/>
      <w:r w:rsidRPr="00EA6D56">
        <w:rPr>
          <w:rFonts w:ascii="Arial" w:hAnsi="Arial" w:cs="Arial"/>
          <w:sz w:val="24"/>
          <w:szCs w:val="24"/>
        </w:rPr>
        <w:t>adecuado</w:t>
      </w:r>
      <w:proofErr w:type="spellEnd"/>
      <w:r w:rsidRPr="00EA6D56">
        <w:rPr>
          <w:rFonts w:ascii="Arial" w:hAnsi="Arial" w:cs="Arial"/>
          <w:sz w:val="24"/>
          <w:szCs w:val="24"/>
        </w:rPr>
        <w:t xml:space="preserve"> de </w:t>
      </w:r>
      <w:proofErr w:type="spellStart"/>
      <w:r w:rsidRPr="00EA6D56">
        <w:rPr>
          <w:rFonts w:ascii="Arial" w:hAnsi="Arial" w:cs="Arial"/>
          <w:sz w:val="24"/>
          <w:szCs w:val="24"/>
        </w:rPr>
        <w:t>reservas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 xml:space="preserve"> genera </w:t>
      </w:r>
      <w:proofErr w:type="spellStart"/>
      <w:r w:rsidRPr="00EA6D56">
        <w:rPr>
          <w:rFonts w:ascii="Arial" w:hAnsi="Arial" w:cs="Arial"/>
          <w:sz w:val="24"/>
          <w:szCs w:val="24"/>
        </w:rPr>
        <w:t>confianza</w:t>
      </w:r>
      <w:proofErr w:type="spellEnd"/>
      <w:r w:rsidRPr="00EA6D56">
        <w:rPr>
          <w:rFonts w:ascii="Arial" w:hAnsi="Arial" w:cs="Arial"/>
          <w:sz w:val="24"/>
          <w:szCs w:val="24"/>
        </w:rPr>
        <w:t xml:space="preserve"> en los </w:t>
      </w:r>
      <w:proofErr w:type="spellStart"/>
      <w:r w:rsidRPr="00EA6D56">
        <w:rPr>
          <w:rFonts w:ascii="Arial" w:hAnsi="Arial" w:cs="Arial"/>
          <w:sz w:val="24"/>
          <w:szCs w:val="24"/>
        </w:rPr>
        <w:t>productores</w:t>
      </w:r>
      <w:proofErr w:type="spellEnd"/>
      <w:r w:rsidRPr="00EA6D56">
        <w:rPr>
          <w:rFonts w:ascii="Arial" w:hAnsi="Arial" w:cs="Arial"/>
          <w:sz w:val="24"/>
          <w:szCs w:val="24"/>
        </w:rPr>
        <w:t xml:space="preserve"> y </w:t>
      </w:r>
      <w:proofErr w:type="spellStart"/>
      <w:r w:rsidRPr="00EA6D56">
        <w:rPr>
          <w:rFonts w:ascii="Arial" w:hAnsi="Arial" w:cs="Arial"/>
          <w:sz w:val="24"/>
          <w:szCs w:val="24"/>
        </w:rPr>
        <w:t>prestamistas</w:t>
      </w:r>
      <w:proofErr w:type="spellEnd"/>
      <w:r w:rsidRPr="00EA6D56">
        <w:rPr>
          <w:rFonts w:ascii="Arial" w:hAnsi="Arial" w:cs="Arial"/>
          <w:sz w:val="24"/>
          <w:szCs w:val="24"/>
        </w:rPr>
        <w:t xml:space="preserve"> </w:t>
      </w:r>
      <w:proofErr w:type="spellStart"/>
      <w:r w:rsidRPr="00EA6D56">
        <w:rPr>
          <w:rFonts w:ascii="Arial" w:hAnsi="Arial" w:cs="Arial"/>
          <w:sz w:val="24"/>
          <w:szCs w:val="24"/>
        </w:rPr>
        <w:t>internacionales</w:t>
      </w:r>
      <w:proofErr w:type="spellEnd"/>
      <w:r w:rsidRPr="00EA6D56">
        <w:rPr>
          <w:rFonts w:ascii="Arial" w:hAnsi="Arial" w:cs="Arial"/>
          <w:sz w:val="24"/>
          <w:szCs w:val="24"/>
        </w:rPr>
        <w:t>.</w:t>
      </w:r>
    </w:p>
    <w:p w:rsidR="00F142C5" w:rsidRPr="00EA6D56" w:rsidRDefault="00F142C5" w:rsidP="00EA6D56">
      <w:pPr>
        <w:pStyle w:val="Textoindependiente2"/>
        <w:numPr>
          <w:ilvl w:val="0"/>
          <w:numId w:val="16"/>
        </w:numPr>
        <w:spacing w:line="360" w:lineRule="auto"/>
        <w:rPr>
          <w:rFonts w:ascii="Arial" w:hAnsi="Arial" w:cs="Arial"/>
          <w:sz w:val="24"/>
          <w:szCs w:val="24"/>
        </w:rPr>
      </w:pPr>
      <w:r w:rsidRPr="00EA6D56">
        <w:rPr>
          <w:rFonts w:ascii="Arial" w:hAnsi="Arial" w:cs="Arial"/>
          <w:sz w:val="24"/>
          <w:szCs w:val="24"/>
        </w:rPr>
        <w:t xml:space="preserve">La TRM </w:t>
      </w:r>
      <w:proofErr w:type="spellStart"/>
      <w:r w:rsidRPr="00EA6D56">
        <w:rPr>
          <w:rFonts w:ascii="Arial" w:hAnsi="Arial" w:cs="Arial"/>
          <w:sz w:val="24"/>
          <w:szCs w:val="24"/>
        </w:rPr>
        <w:t>es</w:t>
      </w:r>
      <w:proofErr w:type="spellEnd"/>
      <w:r w:rsidRPr="00EA6D56">
        <w:rPr>
          <w:rFonts w:ascii="Arial" w:hAnsi="Arial" w:cs="Arial"/>
          <w:sz w:val="24"/>
          <w:szCs w:val="24"/>
        </w:rPr>
        <w:t xml:space="preserve"> un </w:t>
      </w:r>
      <w:proofErr w:type="spellStart"/>
      <w:r w:rsidRPr="00EA6D56">
        <w:rPr>
          <w:rFonts w:ascii="Arial" w:hAnsi="Arial" w:cs="Arial"/>
          <w:sz w:val="24"/>
          <w:szCs w:val="24"/>
        </w:rPr>
        <w:t>indicador</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operaciones</w:t>
      </w:r>
      <w:proofErr w:type="spellEnd"/>
      <w:r w:rsidRPr="00EA6D56">
        <w:rPr>
          <w:rFonts w:ascii="Arial" w:hAnsi="Arial" w:cs="Arial"/>
          <w:sz w:val="24"/>
          <w:szCs w:val="24"/>
        </w:rPr>
        <w:t xml:space="preserve"> de </w:t>
      </w:r>
      <w:proofErr w:type="spellStart"/>
      <w:r w:rsidRPr="00EA6D56">
        <w:rPr>
          <w:rFonts w:ascii="Arial" w:hAnsi="Arial" w:cs="Arial"/>
          <w:sz w:val="24"/>
          <w:szCs w:val="24"/>
        </w:rPr>
        <w:t>venta</w:t>
      </w:r>
      <w:proofErr w:type="spellEnd"/>
      <w:r w:rsidRPr="00EA6D56">
        <w:rPr>
          <w:rFonts w:ascii="Arial" w:hAnsi="Arial" w:cs="Arial"/>
          <w:sz w:val="24"/>
          <w:szCs w:val="24"/>
        </w:rPr>
        <w:t xml:space="preserve"> y </w:t>
      </w:r>
      <w:proofErr w:type="spellStart"/>
      <w:r w:rsidRPr="00EA6D56">
        <w:rPr>
          <w:rFonts w:ascii="Arial" w:hAnsi="Arial" w:cs="Arial"/>
          <w:sz w:val="24"/>
          <w:szCs w:val="24"/>
        </w:rPr>
        <w:t>compra</w:t>
      </w:r>
      <w:proofErr w:type="spellEnd"/>
      <w:r w:rsidRPr="00EA6D56">
        <w:rPr>
          <w:rFonts w:ascii="Arial" w:hAnsi="Arial" w:cs="Arial"/>
          <w:sz w:val="24"/>
          <w:szCs w:val="24"/>
        </w:rPr>
        <w:t xml:space="preserve"> de </w:t>
      </w:r>
      <w:proofErr w:type="spellStart"/>
      <w:r w:rsidRPr="00EA6D56">
        <w:rPr>
          <w:rFonts w:ascii="Arial" w:hAnsi="Arial" w:cs="Arial"/>
          <w:sz w:val="24"/>
          <w:szCs w:val="24"/>
        </w:rPr>
        <w:t>dólares</w:t>
      </w:r>
      <w:proofErr w:type="spellEnd"/>
      <w:r w:rsidRPr="00EA6D56">
        <w:rPr>
          <w:rFonts w:ascii="Arial" w:hAnsi="Arial" w:cs="Arial"/>
          <w:sz w:val="24"/>
          <w:szCs w:val="24"/>
        </w:rPr>
        <w:t xml:space="preserve"> del </w:t>
      </w:r>
      <w:proofErr w:type="spellStart"/>
      <w:r w:rsidRPr="00EA6D56">
        <w:rPr>
          <w:rFonts w:ascii="Arial" w:hAnsi="Arial" w:cs="Arial"/>
          <w:sz w:val="24"/>
          <w:szCs w:val="24"/>
        </w:rPr>
        <w:t>mercado</w:t>
      </w:r>
      <w:proofErr w:type="spellEnd"/>
      <w:r w:rsidRPr="00EA6D56">
        <w:rPr>
          <w:rFonts w:ascii="Arial" w:hAnsi="Arial" w:cs="Arial"/>
          <w:sz w:val="24"/>
          <w:szCs w:val="24"/>
        </w:rPr>
        <w:t xml:space="preserve"> </w:t>
      </w:r>
      <w:proofErr w:type="spellStart"/>
      <w:r w:rsidRPr="00EA6D56">
        <w:rPr>
          <w:rFonts w:ascii="Arial" w:hAnsi="Arial" w:cs="Arial"/>
          <w:sz w:val="24"/>
          <w:szCs w:val="24"/>
        </w:rPr>
        <w:t>cambiario</w:t>
      </w:r>
      <w:proofErr w:type="spellEnd"/>
      <w:r w:rsidRPr="00EA6D56">
        <w:rPr>
          <w:rFonts w:ascii="Arial" w:hAnsi="Arial" w:cs="Arial"/>
          <w:sz w:val="24"/>
          <w:szCs w:val="24"/>
        </w:rPr>
        <w:t xml:space="preserve"> y en la </w:t>
      </w:r>
      <w:proofErr w:type="spellStart"/>
      <w:r w:rsidRPr="00EA6D56">
        <w:rPr>
          <w:rFonts w:ascii="Arial" w:hAnsi="Arial" w:cs="Arial"/>
          <w:sz w:val="24"/>
          <w:szCs w:val="24"/>
        </w:rPr>
        <w:t>cual</w:t>
      </w:r>
      <w:proofErr w:type="spellEnd"/>
      <w:r w:rsidRPr="00EA6D56">
        <w:rPr>
          <w:rFonts w:ascii="Arial" w:hAnsi="Arial" w:cs="Arial"/>
          <w:sz w:val="24"/>
          <w:szCs w:val="24"/>
        </w:rPr>
        <w:t xml:space="preserve"> </w:t>
      </w:r>
      <w:proofErr w:type="spellStart"/>
      <w:r w:rsidRPr="00EA6D56">
        <w:rPr>
          <w:rFonts w:ascii="Arial" w:hAnsi="Arial" w:cs="Arial"/>
          <w:sz w:val="24"/>
          <w:szCs w:val="24"/>
        </w:rPr>
        <w:t>participan</w:t>
      </w:r>
      <w:proofErr w:type="spellEnd"/>
      <w:r w:rsidRPr="00EA6D56">
        <w:rPr>
          <w:rFonts w:ascii="Arial" w:hAnsi="Arial" w:cs="Arial"/>
          <w:sz w:val="24"/>
          <w:szCs w:val="24"/>
        </w:rPr>
        <w:t xml:space="preserve"> dos </w:t>
      </w:r>
      <w:proofErr w:type="spellStart"/>
      <w:r w:rsidRPr="00EA6D56">
        <w:rPr>
          <w:rFonts w:ascii="Arial" w:hAnsi="Arial" w:cs="Arial"/>
          <w:sz w:val="24"/>
          <w:szCs w:val="24"/>
        </w:rPr>
        <w:t>agentes</w:t>
      </w:r>
      <w:proofErr w:type="spellEnd"/>
      <w:r w:rsidRPr="00EA6D56">
        <w:rPr>
          <w:rFonts w:ascii="Arial" w:hAnsi="Arial" w:cs="Arial"/>
          <w:sz w:val="24"/>
          <w:szCs w:val="24"/>
        </w:rPr>
        <w:t xml:space="preserve"> </w:t>
      </w:r>
      <w:proofErr w:type="spellStart"/>
      <w:r w:rsidRPr="00EA6D56">
        <w:rPr>
          <w:rFonts w:ascii="Arial" w:hAnsi="Arial" w:cs="Arial"/>
          <w:sz w:val="24"/>
          <w:szCs w:val="24"/>
        </w:rPr>
        <w:t>principales</w:t>
      </w:r>
      <w:proofErr w:type="spellEnd"/>
      <w:r w:rsidRPr="00EA6D56">
        <w:rPr>
          <w:rFonts w:ascii="Arial" w:hAnsi="Arial" w:cs="Arial"/>
          <w:sz w:val="24"/>
          <w:szCs w:val="24"/>
        </w:rPr>
        <w:t>.</w:t>
      </w:r>
    </w:p>
    <w:p w:rsidR="00F142C5" w:rsidRPr="00EA6D56" w:rsidRDefault="00F142C5" w:rsidP="00EA6D56">
      <w:pPr>
        <w:pStyle w:val="Textoindependiente2"/>
        <w:numPr>
          <w:ilvl w:val="0"/>
          <w:numId w:val="16"/>
        </w:numPr>
        <w:spacing w:line="360" w:lineRule="auto"/>
        <w:rPr>
          <w:rFonts w:ascii="Arial" w:hAnsi="Arial" w:cs="Arial"/>
          <w:sz w:val="24"/>
          <w:szCs w:val="24"/>
        </w:rPr>
      </w:pPr>
      <w:r w:rsidRPr="00EA6D56">
        <w:rPr>
          <w:rFonts w:ascii="Arial" w:hAnsi="Arial" w:cs="Arial"/>
          <w:sz w:val="24"/>
          <w:szCs w:val="24"/>
        </w:rPr>
        <w:t xml:space="preserve">La TRM </w:t>
      </w:r>
      <w:proofErr w:type="spellStart"/>
      <w:r w:rsidRPr="00EA6D56">
        <w:rPr>
          <w:rFonts w:ascii="Arial" w:hAnsi="Arial" w:cs="Arial"/>
          <w:sz w:val="24"/>
          <w:szCs w:val="24"/>
        </w:rPr>
        <w:t>sirve</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base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w:t>
      </w:r>
      <w:proofErr w:type="spellStart"/>
      <w:r w:rsidRPr="00EA6D56">
        <w:rPr>
          <w:rFonts w:ascii="Arial" w:hAnsi="Arial" w:cs="Arial"/>
          <w:sz w:val="24"/>
          <w:szCs w:val="24"/>
        </w:rPr>
        <w:t>ciertos</w:t>
      </w:r>
      <w:proofErr w:type="spellEnd"/>
      <w:r w:rsidRPr="00EA6D56">
        <w:rPr>
          <w:rFonts w:ascii="Arial" w:hAnsi="Arial" w:cs="Arial"/>
          <w:sz w:val="24"/>
          <w:szCs w:val="24"/>
        </w:rPr>
        <w:t xml:space="preserve"> </w:t>
      </w:r>
      <w:proofErr w:type="spellStart"/>
      <w:r w:rsidRPr="00EA6D56">
        <w:rPr>
          <w:rFonts w:ascii="Arial" w:hAnsi="Arial" w:cs="Arial"/>
          <w:sz w:val="24"/>
          <w:szCs w:val="24"/>
        </w:rPr>
        <w:t>contratos</w:t>
      </w:r>
      <w:proofErr w:type="spellEnd"/>
      <w:r w:rsidRPr="00EA6D56">
        <w:rPr>
          <w:rFonts w:ascii="Arial" w:hAnsi="Arial" w:cs="Arial"/>
          <w:sz w:val="24"/>
          <w:szCs w:val="24"/>
        </w:rPr>
        <w:t xml:space="preserve"> y </w:t>
      </w:r>
      <w:proofErr w:type="spellStart"/>
      <w:r w:rsidRPr="00EA6D56">
        <w:rPr>
          <w:rFonts w:ascii="Arial" w:hAnsi="Arial" w:cs="Arial"/>
          <w:sz w:val="24"/>
          <w:szCs w:val="24"/>
        </w:rPr>
        <w:t>existen</w:t>
      </w:r>
      <w:proofErr w:type="spellEnd"/>
      <w:r w:rsidRPr="00EA6D56">
        <w:rPr>
          <w:rFonts w:ascii="Arial" w:hAnsi="Arial" w:cs="Arial"/>
          <w:sz w:val="24"/>
          <w:szCs w:val="24"/>
        </w:rPr>
        <w:t xml:space="preserve"> </w:t>
      </w:r>
      <w:proofErr w:type="spellStart"/>
      <w:r w:rsidRPr="00EA6D56">
        <w:rPr>
          <w:rFonts w:ascii="Arial" w:hAnsi="Arial" w:cs="Arial"/>
          <w:sz w:val="24"/>
          <w:szCs w:val="24"/>
        </w:rPr>
        <w:t>activos</w:t>
      </w:r>
      <w:proofErr w:type="spellEnd"/>
      <w:r w:rsidRPr="00EA6D56">
        <w:rPr>
          <w:rFonts w:ascii="Arial" w:hAnsi="Arial" w:cs="Arial"/>
          <w:sz w:val="24"/>
          <w:szCs w:val="24"/>
        </w:rPr>
        <w:t xml:space="preserve"> </w:t>
      </w:r>
      <w:proofErr w:type="spellStart"/>
      <w:r w:rsidRPr="00EA6D56">
        <w:rPr>
          <w:rFonts w:ascii="Arial" w:hAnsi="Arial" w:cs="Arial"/>
          <w:sz w:val="24"/>
          <w:szCs w:val="24"/>
        </w:rPr>
        <w:t>financieros</w:t>
      </w:r>
      <w:proofErr w:type="spellEnd"/>
      <w:r w:rsidRPr="00EA6D56">
        <w:rPr>
          <w:rFonts w:ascii="Arial" w:hAnsi="Arial" w:cs="Arial"/>
          <w:sz w:val="24"/>
          <w:szCs w:val="24"/>
        </w:rPr>
        <w:t xml:space="preserve"> </w:t>
      </w:r>
      <w:proofErr w:type="spellStart"/>
      <w:r w:rsidRPr="00EA6D56">
        <w:rPr>
          <w:rFonts w:ascii="Arial" w:hAnsi="Arial" w:cs="Arial"/>
          <w:sz w:val="24"/>
          <w:szCs w:val="24"/>
        </w:rPr>
        <w:t>cuya</w:t>
      </w:r>
      <w:proofErr w:type="spellEnd"/>
      <w:r w:rsidRPr="00EA6D56">
        <w:rPr>
          <w:rFonts w:ascii="Arial" w:hAnsi="Arial" w:cs="Arial"/>
          <w:sz w:val="24"/>
          <w:szCs w:val="24"/>
        </w:rPr>
        <w:t xml:space="preserve"> </w:t>
      </w:r>
      <w:proofErr w:type="spellStart"/>
      <w:r w:rsidRPr="00EA6D56">
        <w:rPr>
          <w:rFonts w:ascii="Arial" w:hAnsi="Arial" w:cs="Arial"/>
          <w:sz w:val="24"/>
          <w:szCs w:val="24"/>
        </w:rPr>
        <w:t>rentabilidad</w:t>
      </w:r>
      <w:proofErr w:type="spellEnd"/>
      <w:r w:rsidRPr="00EA6D56">
        <w:rPr>
          <w:rFonts w:ascii="Arial" w:hAnsi="Arial" w:cs="Arial"/>
          <w:sz w:val="24"/>
          <w:szCs w:val="24"/>
        </w:rPr>
        <w:t xml:space="preserve"> </w:t>
      </w:r>
      <w:proofErr w:type="spellStart"/>
      <w:r w:rsidRPr="00EA6D56">
        <w:rPr>
          <w:rFonts w:ascii="Arial" w:hAnsi="Arial" w:cs="Arial"/>
          <w:sz w:val="24"/>
          <w:szCs w:val="24"/>
        </w:rPr>
        <w:t>puede</w:t>
      </w:r>
      <w:proofErr w:type="spellEnd"/>
      <w:r w:rsidRPr="00EA6D56">
        <w:rPr>
          <w:rFonts w:ascii="Arial" w:hAnsi="Arial" w:cs="Arial"/>
          <w:sz w:val="24"/>
          <w:szCs w:val="24"/>
        </w:rPr>
        <w:t xml:space="preserve"> </w:t>
      </w:r>
      <w:proofErr w:type="spellStart"/>
      <w:r w:rsidRPr="00EA6D56">
        <w:rPr>
          <w:rFonts w:ascii="Arial" w:hAnsi="Arial" w:cs="Arial"/>
          <w:sz w:val="24"/>
          <w:szCs w:val="24"/>
        </w:rPr>
        <w:t>estar</w:t>
      </w:r>
      <w:proofErr w:type="spellEnd"/>
      <w:r w:rsidRPr="00EA6D56">
        <w:rPr>
          <w:rFonts w:ascii="Arial" w:hAnsi="Arial" w:cs="Arial"/>
          <w:sz w:val="24"/>
          <w:szCs w:val="24"/>
        </w:rPr>
        <w:t xml:space="preserve"> </w:t>
      </w:r>
      <w:proofErr w:type="spellStart"/>
      <w:r w:rsidRPr="00EA6D56">
        <w:rPr>
          <w:rFonts w:ascii="Arial" w:hAnsi="Arial" w:cs="Arial"/>
          <w:sz w:val="24"/>
          <w:szCs w:val="24"/>
        </w:rPr>
        <w:t>atada</w:t>
      </w:r>
      <w:proofErr w:type="spellEnd"/>
      <w:r w:rsidRPr="00EA6D56">
        <w:rPr>
          <w:rFonts w:ascii="Arial" w:hAnsi="Arial" w:cs="Arial"/>
          <w:sz w:val="24"/>
          <w:szCs w:val="24"/>
        </w:rPr>
        <w:t xml:space="preserve"> a </w:t>
      </w:r>
      <w:proofErr w:type="spellStart"/>
      <w:r w:rsidRPr="00EA6D56">
        <w:rPr>
          <w:rFonts w:ascii="Arial" w:hAnsi="Arial" w:cs="Arial"/>
          <w:sz w:val="24"/>
          <w:szCs w:val="24"/>
        </w:rPr>
        <w:t>su</w:t>
      </w:r>
      <w:proofErr w:type="spellEnd"/>
      <w:r w:rsidRPr="00EA6D56">
        <w:rPr>
          <w:rFonts w:ascii="Arial" w:hAnsi="Arial" w:cs="Arial"/>
          <w:sz w:val="24"/>
          <w:szCs w:val="24"/>
        </w:rPr>
        <w:t xml:space="preserve"> </w:t>
      </w:r>
      <w:proofErr w:type="spellStart"/>
      <w:r w:rsidRPr="00EA6D56">
        <w:rPr>
          <w:rFonts w:ascii="Arial" w:hAnsi="Arial" w:cs="Arial"/>
          <w:sz w:val="24"/>
          <w:szCs w:val="24"/>
        </w:rPr>
        <w:t>comportamiento</w:t>
      </w:r>
      <w:proofErr w:type="spellEnd"/>
      <w:r w:rsidRPr="00EA6D56">
        <w:rPr>
          <w:rFonts w:ascii="Arial" w:hAnsi="Arial" w:cs="Arial"/>
          <w:sz w:val="24"/>
          <w:szCs w:val="24"/>
        </w:rPr>
        <w:t xml:space="preserve">, </w:t>
      </w:r>
      <w:proofErr w:type="spellStart"/>
      <w:r w:rsidRPr="00EA6D56">
        <w:rPr>
          <w:rFonts w:ascii="Arial" w:hAnsi="Arial" w:cs="Arial"/>
          <w:sz w:val="24"/>
          <w:szCs w:val="24"/>
        </w:rPr>
        <w:t>tal</w:t>
      </w:r>
      <w:proofErr w:type="spellEnd"/>
      <w:r w:rsidRPr="00EA6D56">
        <w:rPr>
          <w:rFonts w:ascii="Arial" w:hAnsi="Arial" w:cs="Arial"/>
          <w:sz w:val="24"/>
          <w:szCs w:val="24"/>
        </w:rPr>
        <w:t xml:space="preserve"> </w:t>
      </w:r>
      <w:proofErr w:type="spellStart"/>
      <w:r w:rsidRPr="00EA6D56">
        <w:rPr>
          <w:rFonts w:ascii="Arial" w:hAnsi="Arial" w:cs="Arial"/>
          <w:sz w:val="24"/>
          <w:szCs w:val="24"/>
        </w:rPr>
        <w:t>es</w:t>
      </w:r>
      <w:proofErr w:type="spellEnd"/>
      <w:r w:rsidRPr="00EA6D56">
        <w:rPr>
          <w:rFonts w:ascii="Arial" w:hAnsi="Arial" w:cs="Arial"/>
          <w:sz w:val="24"/>
          <w:szCs w:val="24"/>
        </w:rPr>
        <w:t xml:space="preserve"> el </w:t>
      </w:r>
      <w:proofErr w:type="spellStart"/>
      <w:r w:rsidRPr="00EA6D56">
        <w:rPr>
          <w:rFonts w:ascii="Arial" w:hAnsi="Arial" w:cs="Arial"/>
          <w:sz w:val="24"/>
          <w:szCs w:val="24"/>
        </w:rPr>
        <w:t>caso</w:t>
      </w:r>
      <w:proofErr w:type="spellEnd"/>
      <w:r w:rsidRPr="00EA6D56">
        <w:rPr>
          <w:rFonts w:ascii="Arial" w:hAnsi="Arial" w:cs="Arial"/>
          <w:sz w:val="24"/>
          <w:szCs w:val="24"/>
        </w:rPr>
        <w:t xml:space="preserve"> de los TES, </w:t>
      </w:r>
      <w:proofErr w:type="spellStart"/>
      <w:r w:rsidRPr="00EA6D56">
        <w:rPr>
          <w:rFonts w:ascii="Arial" w:hAnsi="Arial" w:cs="Arial"/>
          <w:sz w:val="24"/>
          <w:szCs w:val="24"/>
        </w:rPr>
        <w:t>indexados</w:t>
      </w:r>
      <w:proofErr w:type="spellEnd"/>
      <w:r w:rsidRPr="00EA6D56">
        <w:rPr>
          <w:rFonts w:ascii="Arial" w:hAnsi="Arial" w:cs="Arial"/>
          <w:sz w:val="24"/>
          <w:szCs w:val="24"/>
        </w:rPr>
        <w:t xml:space="preserve"> a la TRM.</w:t>
      </w:r>
    </w:p>
    <w:p w:rsidR="00F142C5" w:rsidRPr="00EA6D56" w:rsidRDefault="00F142C5" w:rsidP="00EA6D56">
      <w:pPr>
        <w:pStyle w:val="NormalWeb"/>
        <w:numPr>
          <w:ilvl w:val="0"/>
          <w:numId w:val="16"/>
        </w:numPr>
        <w:spacing w:line="360" w:lineRule="auto"/>
        <w:jc w:val="both"/>
        <w:rPr>
          <w:rFonts w:ascii="Arial" w:hAnsi="Arial" w:cs="Arial"/>
          <w:sz w:val="24"/>
          <w:szCs w:val="24"/>
        </w:rPr>
      </w:pPr>
      <w:r w:rsidRPr="00EA6D56">
        <w:rPr>
          <w:rFonts w:ascii="Arial" w:hAnsi="Arial" w:cs="Arial"/>
          <w:sz w:val="24"/>
          <w:szCs w:val="24"/>
        </w:rPr>
        <w:t xml:space="preserve">La mesa de </w:t>
      </w:r>
      <w:proofErr w:type="spellStart"/>
      <w:r w:rsidRPr="00EA6D56">
        <w:rPr>
          <w:rFonts w:ascii="Arial" w:hAnsi="Arial" w:cs="Arial"/>
          <w:sz w:val="24"/>
          <w:szCs w:val="24"/>
        </w:rPr>
        <w:t>dinero</w:t>
      </w:r>
      <w:proofErr w:type="spellEnd"/>
      <w:r w:rsidRPr="00EA6D56">
        <w:rPr>
          <w:rFonts w:ascii="Arial" w:hAnsi="Arial" w:cs="Arial"/>
          <w:sz w:val="24"/>
          <w:szCs w:val="24"/>
        </w:rPr>
        <w:t xml:space="preserve"> </w:t>
      </w:r>
      <w:proofErr w:type="spellStart"/>
      <w:r w:rsidRPr="00EA6D56">
        <w:rPr>
          <w:rFonts w:ascii="Arial" w:hAnsi="Arial" w:cs="Arial"/>
          <w:sz w:val="24"/>
          <w:szCs w:val="24"/>
        </w:rPr>
        <w:t>es</w:t>
      </w:r>
      <w:proofErr w:type="spellEnd"/>
      <w:r w:rsidRPr="00EA6D56">
        <w:rPr>
          <w:rFonts w:ascii="Arial" w:hAnsi="Arial" w:cs="Arial"/>
          <w:sz w:val="24"/>
          <w:szCs w:val="24"/>
        </w:rPr>
        <w:t xml:space="preserve"> el </w:t>
      </w:r>
      <w:proofErr w:type="spellStart"/>
      <w:r w:rsidRPr="00EA6D56">
        <w:rPr>
          <w:rFonts w:ascii="Arial" w:hAnsi="Arial" w:cs="Arial"/>
          <w:sz w:val="24"/>
          <w:szCs w:val="24"/>
        </w:rPr>
        <w:t>área</w:t>
      </w:r>
      <w:proofErr w:type="spellEnd"/>
      <w:r w:rsidRPr="00EA6D56">
        <w:rPr>
          <w:rFonts w:ascii="Arial" w:hAnsi="Arial" w:cs="Arial"/>
          <w:sz w:val="24"/>
          <w:szCs w:val="24"/>
        </w:rPr>
        <w:t xml:space="preserve"> de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empresa</w:t>
      </w:r>
      <w:proofErr w:type="spellEnd"/>
      <w:r w:rsidRPr="00EA6D56">
        <w:rPr>
          <w:rFonts w:ascii="Arial" w:hAnsi="Arial" w:cs="Arial"/>
          <w:sz w:val="24"/>
          <w:szCs w:val="24"/>
        </w:rPr>
        <w:t xml:space="preserve"> (</w:t>
      </w:r>
      <w:proofErr w:type="spellStart"/>
      <w:r w:rsidRPr="00EA6D56">
        <w:rPr>
          <w:rFonts w:ascii="Arial" w:hAnsi="Arial" w:cs="Arial"/>
          <w:sz w:val="24"/>
          <w:szCs w:val="24"/>
        </w:rPr>
        <w:t>ya</w:t>
      </w:r>
      <w:proofErr w:type="spellEnd"/>
      <w:r w:rsidRPr="00EA6D56">
        <w:rPr>
          <w:rFonts w:ascii="Arial" w:hAnsi="Arial" w:cs="Arial"/>
          <w:sz w:val="24"/>
          <w:szCs w:val="24"/>
        </w:rPr>
        <w:t xml:space="preserve"> sea un </w:t>
      </w:r>
      <w:proofErr w:type="spellStart"/>
      <w:r w:rsidRPr="00EA6D56">
        <w:rPr>
          <w:rFonts w:ascii="Arial" w:hAnsi="Arial" w:cs="Arial"/>
          <w:sz w:val="24"/>
          <w:szCs w:val="24"/>
        </w:rPr>
        <w:t>banco</w:t>
      </w:r>
      <w:proofErr w:type="spellEnd"/>
      <w:r w:rsidRPr="00EA6D56">
        <w:rPr>
          <w:rFonts w:ascii="Arial" w:hAnsi="Arial" w:cs="Arial"/>
          <w:sz w:val="24"/>
          <w:szCs w:val="24"/>
        </w:rPr>
        <w:t xml:space="preserve">, </w:t>
      </w:r>
      <w:proofErr w:type="spellStart"/>
      <w:r w:rsidRPr="00EA6D56">
        <w:rPr>
          <w:rFonts w:ascii="Arial" w:hAnsi="Arial" w:cs="Arial"/>
          <w:sz w:val="24"/>
          <w:szCs w:val="24"/>
        </w:rPr>
        <w:t>empresas</w:t>
      </w:r>
      <w:proofErr w:type="spellEnd"/>
      <w:r w:rsidRPr="00EA6D56">
        <w:rPr>
          <w:rFonts w:ascii="Arial" w:hAnsi="Arial" w:cs="Arial"/>
          <w:sz w:val="24"/>
          <w:szCs w:val="24"/>
        </w:rPr>
        <w:t xml:space="preserve"> del sector  real o </w:t>
      </w:r>
      <w:proofErr w:type="spellStart"/>
      <w:r w:rsidRPr="00EA6D56">
        <w:rPr>
          <w:rFonts w:ascii="Arial" w:hAnsi="Arial" w:cs="Arial"/>
          <w:sz w:val="24"/>
          <w:szCs w:val="24"/>
        </w:rPr>
        <w:t>financiero</w:t>
      </w:r>
      <w:proofErr w:type="spellEnd"/>
      <w:r w:rsidRPr="00EA6D56">
        <w:rPr>
          <w:rFonts w:ascii="Arial" w:hAnsi="Arial" w:cs="Arial"/>
          <w:sz w:val="24"/>
          <w:szCs w:val="24"/>
        </w:rPr>
        <w:t xml:space="preserve"> etc), </w:t>
      </w:r>
      <w:proofErr w:type="spellStart"/>
      <w:r w:rsidRPr="00EA6D56">
        <w:rPr>
          <w:rFonts w:ascii="Arial" w:hAnsi="Arial" w:cs="Arial"/>
          <w:sz w:val="24"/>
          <w:szCs w:val="24"/>
        </w:rPr>
        <w:t>donde</w:t>
      </w:r>
      <w:proofErr w:type="spellEnd"/>
      <w:r w:rsidRPr="00EA6D56">
        <w:rPr>
          <w:rFonts w:ascii="Arial" w:hAnsi="Arial" w:cs="Arial"/>
          <w:sz w:val="24"/>
          <w:szCs w:val="24"/>
        </w:rPr>
        <w:t xml:space="preserve"> se </w:t>
      </w:r>
      <w:proofErr w:type="spellStart"/>
      <w:r w:rsidRPr="00EA6D56">
        <w:rPr>
          <w:rFonts w:ascii="Arial" w:hAnsi="Arial" w:cs="Arial"/>
          <w:sz w:val="24"/>
          <w:szCs w:val="24"/>
        </w:rPr>
        <w:t>llevan</w:t>
      </w:r>
      <w:proofErr w:type="spellEnd"/>
      <w:r w:rsidRPr="00EA6D56">
        <w:rPr>
          <w:rFonts w:ascii="Arial" w:hAnsi="Arial" w:cs="Arial"/>
          <w:sz w:val="24"/>
          <w:szCs w:val="24"/>
        </w:rPr>
        <w:t xml:space="preserve"> a </w:t>
      </w:r>
      <w:proofErr w:type="spellStart"/>
      <w:r w:rsidRPr="00EA6D56">
        <w:rPr>
          <w:rFonts w:ascii="Arial" w:hAnsi="Arial" w:cs="Arial"/>
          <w:sz w:val="24"/>
          <w:szCs w:val="24"/>
        </w:rPr>
        <w:t>cabo</w:t>
      </w:r>
      <w:proofErr w:type="spellEnd"/>
      <w:r w:rsidRPr="00EA6D56">
        <w:rPr>
          <w:rFonts w:ascii="Arial" w:hAnsi="Arial" w:cs="Arial"/>
          <w:sz w:val="24"/>
          <w:szCs w:val="24"/>
        </w:rPr>
        <w:t xml:space="preserv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inversiones</w:t>
      </w:r>
      <w:proofErr w:type="spellEnd"/>
      <w:r w:rsidRPr="00EA6D56">
        <w:rPr>
          <w:rFonts w:ascii="Arial" w:hAnsi="Arial" w:cs="Arial"/>
          <w:sz w:val="24"/>
          <w:szCs w:val="24"/>
        </w:rPr>
        <w:t xml:space="preserve">. </w:t>
      </w:r>
    </w:p>
    <w:p w:rsidR="00557A3C" w:rsidRPr="00EA6D56" w:rsidRDefault="00557A3C" w:rsidP="00525850">
      <w:pPr>
        <w:pStyle w:val="Textoindependiente"/>
        <w:tabs>
          <w:tab w:val="center" w:pos="4703"/>
        </w:tabs>
        <w:rPr>
          <w:rFonts w:ascii="Arial" w:hAnsi="Arial" w:cs="Arial"/>
          <w:sz w:val="24"/>
          <w:szCs w:val="24"/>
        </w:rPr>
      </w:pPr>
      <w:r w:rsidRPr="00EA6D56">
        <w:rPr>
          <w:rFonts w:ascii="Arial" w:hAnsi="Arial" w:cs="Arial"/>
          <w:b/>
          <w:bCs/>
          <w:sz w:val="32"/>
        </w:rPr>
        <w:t>GLOSARIO</w:t>
      </w:r>
    </w:p>
    <w:p w:rsidR="00557A3C" w:rsidRPr="00EA6D56" w:rsidRDefault="00557A3C" w:rsidP="00EA6D56">
      <w:pPr>
        <w:pStyle w:val="Textoindependiente2"/>
        <w:numPr>
          <w:ilvl w:val="0"/>
          <w:numId w:val="17"/>
        </w:numPr>
        <w:spacing w:line="360" w:lineRule="auto"/>
        <w:rPr>
          <w:rFonts w:ascii="Arial" w:hAnsi="Arial" w:cs="Arial"/>
          <w:sz w:val="24"/>
          <w:szCs w:val="24"/>
        </w:rPr>
      </w:pPr>
      <w:r w:rsidRPr="00EA6D56">
        <w:rPr>
          <w:rFonts w:ascii="Arial" w:hAnsi="Arial" w:cs="Arial"/>
          <w:b/>
          <w:bCs/>
          <w:sz w:val="24"/>
          <w:szCs w:val="24"/>
        </w:rPr>
        <w:t>BALANZA DE PAGOS:</w:t>
      </w:r>
      <w:r w:rsidRPr="00EA6D56">
        <w:rPr>
          <w:rFonts w:ascii="Arial" w:hAnsi="Arial" w:cs="Arial"/>
          <w:sz w:val="24"/>
          <w:szCs w:val="24"/>
        </w:rPr>
        <w:t xml:space="preserve">  Es un resumen estadístico de las transacciones  económicas efectuadas en un período determinado entre los residentes de un país y los residentes de otros países.</w:t>
      </w:r>
    </w:p>
    <w:p w:rsidR="00557A3C" w:rsidRPr="00EA6D56" w:rsidRDefault="00557A3C" w:rsidP="00EA6D56">
      <w:pPr>
        <w:pStyle w:val="Prrafodelista"/>
        <w:numPr>
          <w:ilvl w:val="0"/>
          <w:numId w:val="17"/>
        </w:numPr>
        <w:spacing w:line="360" w:lineRule="auto"/>
        <w:jc w:val="both"/>
        <w:rPr>
          <w:rFonts w:ascii="Arial" w:hAnsi="Arial" w:cs="Arial"/>
          <w:sz w:val="24"/>
          <w:szCs w:val="24"/>
        </w:rPr>
      </w:pPr>
      <w:r w:rsidRPr="00EA6D56">
        <w:rPr>
          <w:rFonts w:ascii="Arial" w:hAnsi="Arial" w:cs="Arial"/>
          <w:b/>
          <w:bCs/>
          <w:sz w:val="24"/>
          <w:szCs w:val="24"/>
        </w:rPr>
        <w:t>BROKERS:</w:t>
      </w:r>
      <w:r w:rsidRPr="00EA6D56">
        <w:rPr>
          <w:rFonts w:ascii="Arial" w:hAnsi="Arial" w:cs="Arial"/>
          <w:sz w:val="24"/>
          <w:szCs w:val="24"/>
        </w:rPr>
        <w:t xml:space="preserve"> Es </w:t>
      </w:r>
      <w:proofErr w:type="spellStart"/>
      <w:r w:rsidRPr="00EA6D56">
        <w:rPr>
          <w:rFonts w:ascii="Arial" w:hAnsi="Arial" w:cs="Arial"/>
          <w:sz w:val="24"/>
          <w:szCs w:val="24"/>
        </w:rPr>
        <w:t>aquella</w:t>
      </w:r>
      <w:proofErr w:type="spellEnd"/>
      <w:r w:rsidRPr="00EA6D56">
        <w:rPr>
          <w:rFonts w:ascii="Arial" w:hAnsi="Arial" w:cs="Arial"/>
          <w:sz w:val="24"/>
          <w:szCs w:val="24"/>
        </w:rPr>
        <w:t xml:space="preserve"> persona o entidad, que actúa como intermediario entre un comprador  y un vendedor en transacciones de valores, cobrando una comisión . El Broker </w:t>
      </w:r>
      <w:proofErr w:type="spellStart"/>
      <w:r w:rsidRPr="00EA6D56">
        <w:rPr>
          <w:rFonts w:ascii="Arial" w:hAnsi="Arial" w:cs="Arial"/>
          <w:sz w:val="24"/>
          <w:szCs w:val="24"/>
        </w:rPr>
        <w:t>actúa</w:t>
      </w:r>
      <w:proofErr w:type="spellEnd"/>
      <w:r w:rsidRPr="00EA6D56">
        <w:rPr>
          <w:rFonts w:ascii="Arial" w:hAnsi="Arial" w:cs="Arial"/>
          <w:sz w:val="24"/>
          <w:szCs w:val="24"/>
        </w:rPr>
        <w:t xml:space="preserve"> </w:t>
      </w:r>
      <w:proofErr w:type="spellStart"/>
      <w:r w:rsidRPr="00EA6D56">
        <w:rPr>
          <w:rFonts w:ascii="Arial" w:hAnsi="Arial" w:cs="Arial"/>
          <w:sz w:val="24"/>
          <w:szCs w:val="24"/>
        </w:rPr>
        <w:t>como</w:t>
      </w:r>
      <w:proofErr w:type="spellEnd"/>
      <w:r w:rsidRPr="00EA6D56">
        <w:rPr>
          <w:rFonts w:ascii="Arial" w:hAnsi="Arial" w:cs="Arial"/>
          <w:sz w:val="24"/>
          <w:szCs w:val="24"/>
        </w:rPr>
        <w:t xml:space="preserve"> </w:t>
      </w:r>
      <w:proofErr w:type="spellStart"/>
      <w:r w:rsidRPr="00EA6D56">
        <w:rPr>
          <w:rFonts w:ascii="Arial" w:hAnsi="Arial" w:cs="Arial"/>
          <w:sz w:val="24"/>
          <w:szCs w:val="24"/>
        </w:rPr>
        <w:t>agente</w:t>
      </w:r>
      <w:proofErr w:type="spellEnd"/>
      <w:r w:rsidRPr="00EA6D56">
        <w:rPr>
          <w:rFonts w:ascii="Arial" w:hAnsi="Arial" w:cs="Arial"/>
          <w:sz w:val="24"/>
          <w:szCs w:val="24"/>
        </w:rPr>
        <w:t xml:space="preserve"> es decir no toma ninguna posición propia ni siquiera con duración temporal, si no que se limita a unir dos posiciones(compra-venta) al precio que resulte satisfactorio para las dos partes.</w:t>
      </w:r>
    </w:p>
    <w:p w:rsidR="00557A3C" w:rsidRPr="00EA6D56" w:rsidRDefault="00557A3C" w:rsidP="00EA6D56">
      <w:pPr>
        <w:pStyle w:val="Prrafodelista"/>
        <w:numPr>
          <w:ilvl w:val="0"/>
          <w:numId w:val="17"/>
        </w:numPr>
        <w:spacing w:before="100" w:beforeAutospacing="1" w:after="100" w:afterAutospacing="1" w:line="360" w:lineRule="auto"/>
        <w:jc w:val="both"/>
        <w:rPr>
          <w:rFonts w:ascii="Arial" w:hAnsi="Arial" w:cs="Arial"/>
          <w:color w:val="000000"/>
          <w:sz w:val="24"/>
          <w:szCs w:val="24"/>
        </w:rPr>
      </w:pPr>
      <w:r w:rsidRPr="00EA6D56">
        <w:rPr>
          <w:rFonts w:ascii="Arial" w:hAnsi="Arial" w:cs="Arial"/>
          <w:b/>
          <w:bCs/>
          <w:color w:val="000000"/>
          <w:sz w:val="24"/>
          <w:szCs w:val="24"/>
        </w:rPr>
        <w:lastRenderedPageBreak/>
        <w:t>CORRETAJE:</w:t>
      </w:r>
      <w:r w:rsidRPr="00EA6D56">
        <w:rPr>
          <w:rFonts w:ascii="Arial" w:hAnsi="Arial" w:cs="Arial"/>
          <w:color w:val="000000"/>
          <w:sz w:val="24"/>
          <w:szCs w:val="24"/>
        </w:rPr>
        <w:t xml:space="preserve"> Acción de intermediación donde un corredor de </w:t>
      </w:r>
      <w:proofErr w:type="spellStart"/>
      <w:r w:rsidRPr="00EA6D56">
        <w:rPr>
          <w:rFonts w:ascii="Arial" w:hAnsi="Arial" w:cs="Arial"/>
          <w:color w:val="000000"/>
          <w:sz w:val="24"/>
          <w:szCs w:val="24"/>
        </w:rPr>
        <w:t>bolsa</w:t>
      </w:r>
      <w:proofErr w:type="spellEnd"/>
      <w:r w:rsidRPr="00EA6D56">
        <w:rPr>
          <w:rFonts w:ascii="Arial" w:hAnsi="Arial" w:cs="Arial"/>
          <w:color w:val="000000"/>
          <w:sz w:val="24"/>
          <w:szCs w:val="24"/>
        </w:rPr>
        <w:t xml:space="preserve"> o broker pone en </w:t>
      </w:r>
      <w:proofErr w:type="spellStart"/>
      <w:r w:rsidRPr="00EA6D56">
        <w:rPr>
          <w:rFonts w:ascii="Arial" w:hAnsi="Arial" w:cs="Arial"/>
          <w:color w:val="000000"/>
          <w:sz w:val="24"/>
          <w:szCs w:val="24"/>
        </w:rPr>
        <w:t>contacto</w:t>
      </w:r>
      <w:proofErr w:type="spellEnd"/>
      <w:r w:rsidRPr="00EA6D56">
        <w:rPr>
          <w:rFonts w:ascii="Arial" w:hAnsi="Arial" w:cs="Arial"/>
          <w:color w:val="000000"/>
          <w:sz w:val="24"/>
          <w:szCs w:val="24"/>
        </w:rPr>
        <w:t xml:space="preserve"> a dos personas naturales o jurídicas para la negociación de un título valor, sin llegar a intervenir en el proceso de negociación.</w:t>
      </w:r>
    </w:p>
    <w:p w:rsidR="00557A3C" w:rsidRPr="00EA6D56" w:rsidRDefault="00557A3C" w:rsidP="00EA6D56">
      <w:pPr>
        <w:pStyle w:val="Prrafodelista"/>
        <w:numPr>
          <w:ilvl w:val="0"/>
          <w:numId w:val="17"/>
        </w:numPr>
        <w:spacing w:before="100" w:beforeAutospacing="1" w:after="100" w:afterAutospacing="1" w:line="360" w:lineRule="auto"/>
        <w:jc w:val="both"/>
        <w:rPr>
          <w:rFonts w:ascii="Arial" w:hAnsi="Arial" w:cs="Arial"/>
          <w:color w:val="000000"/>
          <w:sz w:val="24"/>
          <w:szCs w:val="24"/>
        </w:rPr>
      </w:pPr>
      <w:r w:rsidRPr="00EA6D56">
        <w:rPr>
          <w:rFonts w:ascii="Arial" w:hAnsi="Arial" w:cs="Arial"/>
          <w:b/>
          <w:bCs/>
          <w:color w:val="000000"/>
          <w:sz w:val="24"/>
          <w:szCs w:val="24"/>
        </w:rPr>
        <w:t>DELAER.</w:t>
      </w:r>
      <w:r w:rsidRPr="00EA6D56">
        <w:rPr>
          <w:rFonts w:ascii="Arial" w:hAnsi="Arial" w:cs="Arial"/>
          <w:color w:val="000000"/>
          <w:sz w:val="24"/>
          <w:szCs w:val="24"/>
        </w:rPr>
        <w:t xml:space="preserve"> INTERMEDIARIO COMISIONISTA: Indica el agente de mercado extra bursátil para cartera propia o, en ciertos países, agente del mercado abierto seleccionado por la autoridad monetaria para operar con ella. </w:t>
      </w:r>
    </w:p>
    <w:p w:rsidR="00557A3C" w:rsidRPr="00EA6D56" w:rsidRDefault="00557A3C" w:rsidP="00EA6D56">
      <w:pPr>
        <w:pStyle w:val="Prrafodelista"/>
        <w:numPr>
          <w:ilvl w:val="0"/>
          <w:numId w:val="17"/>
        </w:numPr>
        <w:spacing w:line="360" w:lineRule="auto"/>
        <w:jc w:val="both"/>
        <w:rPr>
          <w:rFonts w:ascii="Arial" w:hAnsi="Arial" w:cs="Arial"/>
          <w:sz w:val="24"/>
          <w:szCs w:val="24"/>
        </w:rPr>
      </w:pPr>
      <w:r w:rsidRPr="00EA6D56">
        <w:rPr>
          <w:rFonts w:ascii="Arial" w:hAnsi="Arial" w:cs="Arial"/>
          <w:b/>
          <w:bCs/>
          <w:sz w:val="24"/>
          <w:szCs w:val="24"/>
        </w:rPr>
        <w:t xml:space="preserve">DEALERS: </w:t>
      </w:r>
      <w:proofErr w:type="spellStart"/>
      <w:r w:rsidRPr="00EA6D56">
        <w:rPr>
          <w:rFonts w:ascii="Arial" w:hAnsi="Arial" w:cs="Arial"/>
          <w:sz w:val="24"/>
          <w:szCs w:val="24"/>
        </w:rPr>
        <w:t>Una</w:t>
      </w:r>
      <w:proofErr w:type="spellEnd"/>
      <w:r w:rsidRPr="00EA6D56">
        <w:rPr>
          <w:rFonts w:ascii="Arial" w:hAnsi="Arial" w:cs="Arial"/>
          <w:sz w:val="24"/>
          <w:szCs w:val="24"/>
        </w:rPr>
        <w:t xml:space="preserve">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formas como operan las mesas de dinero y consiste en la financiación de una cartera de valores con recursos propios y de terceros, es decir, tomando posición propia, lo cual implica garantizar o evaluar las operaciones.</w:t>
      </w:r>
    </w:p>
    <w:p w:rsidR="00557A3C" w:rsidRPr="00EA6D56" w:rsidRDefault="00557A3C" w:rsidP="00EA6D56">
      <w:pPr>
        <w:pStyle w:val="Prrafodelista"/>
        <w:numPr>
          <w:ilvl w:val="0"/>
          <w:numId w:val="17"/>
        </w:numPr>
        <w:spacing w:before="100" w:beforeAutospacing="1" w:after="100" w:afterAutospacing="1" w:line="360" w:lineRule="auto"/>
        <w:rPr>
          <w:rFonts w:ascii="Arial" w:hAnsi="Arial" w:cs="Arial"/>
          <w:color w:val="000000"/>
          <w:sz w:val="24"/>
          <w:szCs w:val="24"/>
        </w:rPr>
      </w:pPr>
      <w:r w:rsidRPr="00EA6D56">
        <w:rPr>
          <w:rFonts w:ascii="Arial" w:hAnsi="Arial" w:cs="Arial"/>
          <w:b/>
          <w:bCs/>
          <w:color w:val="000000"/>
          <w:sz w:val="24"/>
          <w:szCs w:val="24"/>
        </w:rPr>
        <w:t>DÉFICIT:</w:t>
      </w:r>
      <w:r w:rsidRPr="00EA6D56">
        <w:rPr>
          <w:rFonts w:ascii="Arial" w:hAnsi="Arial" w:cs="Arial"/>
          <w:color w:val="000000"/>
          <w:sz w:val="24"/>
          <w:szCs w:val="24"/>
        </w:rPr>
        <w:t xml:space="preserve"> 1. Situación en la que los gastos son mayores que los ingresos. 2. Situación en la que el pasivo es mayor que el activo.</w:t>
      </w:r>
    </w:p>
    <w:p w:rsidR="00557A3C" w:rsidRPr="00EA6D56" w:rsidRDefault="00557A3C" w:rsidP="00EA6D56">
      <w:pPr>
        <w:pStyle w:val="Prrafodelista"/>
        <w:numPr>
          <w:ilvl w:val="0"/>
          <w:numId w:val="17"/>
        </w:numPr>
        <w:spacing w:before="100" w:beforeAutospacing="1" w:after="100" w:afterAutospacing="1" w:line="360" w:lineRule="auto"/>
        <w:rPr>
          <w:rFonts w:ascii="Arial" w:hAnsi="Arial" w:cs="Arial"/>
          <w:color w:val="000000"/>
          <w:sz w:val="24"/>
          <w:szCs w:val="24"/>
        </w:rPr>
      </w:pPr>
      <w:r w:rsidRPr="00EA6D56">
        <w:rPr>
          <w:rFonts w:ascii="Arial" w:hAnsi="Arial" w:cs="Arial"/>
          <w:b/>
          <w:bCs/>
          <w:sz w:val="24"/>
          <w:szCs w:val="24"/>
        </w:rPr>
        <w:t>DIVISAS:</w:t>
      </w:r>
      <w:r w:rsidRPr="00EA6D56">
        <w:rPr>
          <w:rFonts w:ascii="Arial" w:hAnsi="Arial" w:cs="Arial"/>
          <w:color w:val="000000"/>
          <w:sz w:val="24"/>
          <w:szCs w:val="24"/>
        </w:rPr>
        <w:t xml:space="preserve">    </w:t>
      </w:r>
      <w:proofErr w:type="spellStart"/>
      <w:r w:rsidRPr="00EA6D56">
        <w:rPr>
          <w:rFonts w:ascii="Arial" w:hAnsi="Arial" w:cs="Arial"/>
          <w:color w:val="000000"/>
          <w:sz w:val="24"/>
          <w:szCs w:val="24"/>
        </w:rPr>
        <w:t>Cualquier</w:t>
      </w:r>
      <w:proofErr w:type="spellEnd"/>
      <w:r w:rsidRPr="00EA6D56">
        <w:rPr>
          <w:rFonts w:ascii="Arial" w:hAnsi="Arial" w:cs="Arial"/>
          <w:color w:val="000000"/>
          <w:sz w:val="24"/>
          <w:szCs w:val="24"/>
        </w:rPr>
        <w:t xml:space="preserve"> </w:t>
      </w:r>
      <w:proofErr w:type="spellStart"/>
      <w:r w:rsidRPr="00EA6D56">
        <w:rPr>
          <w:rFonts w:ascii="Arial" w:hAnsi="Arial" w:cs="Arial"/>
          <w:color w:val="000000"/>
          <w:sz w:val="24"/>
          <w:szCs w:val="24"/>
        </w:rPr>
        <w:t>medio</w:t>
      </w:r>
      <w:proofErr w:type="spellEnd"/>
      <w:r w:rsidRPr="00EA6D56">
        <w:rPr>
          <w:rFonts w:ascii="Arial" w:hAnsi="Arial" w:cs="Arial"/>
          <w:color w:val="000000"/>
          <w:sz w:val="24"/>
          <w:szCs w:val="24"/>
        </w:rPr>
        <w:t xml:space="preserve"> de pago (cheque, transferencia, etc.) cifrado en una moneda que sea la nacional. También se engloban en el concepto de </w:t>
      </w:r>
      <w:proofErr w:type="spellStart"/>
      <w:r w:rsidRPr="00EA6D56">
        <w:rPr>
          <w:rFonts w:ascii="Arial" w:hAnsi="Arial" w:cs="Arial"/>
          <w:color w:val="000000"/>
          <w:sz w:val="24"/>
          <w:szCs w:val="24"/>
        </w:rPr>
        <w:t>divisa</w:t>
      </w:r>
      <w:proofErr w:type="spellEnd"/>
      <w:r w:rsidRPr="00EA6D56">
        <w:rPr>
          <w:rFonts w:ascii="Arial" w:hAnsi="Arial" w:cs="Arial"/>
          <w:color w:val="000000"/>
          <w:sz w:val="24"/>
          <w:szCs w:val="24"/>
        </w:rPr>
        <w:t xml:space="preserve"> los</w:t>
      </w:r>
      <w:r w:rsidR="00F142C5" w:rsidRPr="00EA6D56">
        <w:rPr>
          <w:rFonts w:ascii="Arial" w:hAnsi="Arial" w:cs="Arial"/>
          <w:color w:val="000000"/>
          <w:sz w:val="24"/>
          <w:szCs w:val="24"/>
        </w:rPr>
        <w:t xml:space="preserve"> </w:t>
      </w:r>
      <w:proofErr w:type="spellStart"/>
      <w:r w:rsidR="00F142C5" w:rsidRPr="00EA6D56">
        <w:rPr>
          <w:rFonts w:ascii="Arial" w:hAnsi="Arial" w:cs="Arial"/>
          <w:color w:val="000000"/>
          <w:sz w:val="24"/>
          <w:szCs w:val="24"/>
        </w:rPr>
        <w:t>billetes</w:t>
      </w:r>
      <w:proofErr w:type="spellEnd"/>
      <w:r w:rsidR="00F142C5" w:rsidRPr="00EA6D56">
        <w:rPr>
          <w:rFonts w:ascii="Arial" w:hAnsi="Arial" w:cs="Arial"/>
          <w:color w:val="000000"/>
          <w:sz w:val="24"/>
          <w:szCs w:val="24"/>
        </w:rPr>
        <w:t xml:space="preserve"> de </w:t>
      </w:r>
      <w:proofErr w:type="spellStart"/>
      <w:r w:rsidR="00F142C5" w:rsidRPr="00EA6D56">
        <w:rPr>
          <w:rFonts w:ascii="Arial" w:hAnsi="Arial" w:cs="Arial"/>
          <w:color w:val="000000"/>
          <w:sz w:val="24"/>
          <w:szCs w:val="24"/>
        </w:rPr>
        <w:t>banco</w:t>
      </w:r>
      <w:proofErr w:type="spellEnd"/>
      <w:r w:rsidR="00F142C5" w:rsidRPr="00EA6D56">
        <w:rPr>
          <w:rFonts w:ascii="Arial" w:hAnsi="Arial" w:cs="Arial"/>
          <w:color w:val="000000"/>
          <w:sz w:val="24"/>
          <w:szCs w:val="24"/>
        </w:rPr>
        <w:t xml:space="preserve"> </w:t>
      </w:r>
      <w:proofErr w:type="spellStart"/>
      <w:r w:rsidR="00F142C5" w:rsidRPr="00EA6D56">
        <w:rPr>
          <w:rFonts w:ascii="Arial" w:hAnsi="Arial" w:cs="Arial"/>
          <w:color w:val="000000"/>
          <w:sz w:val="24"/>
          <w:szCs w:val="24"/>
        </w:rPr>
        <w:t>extranjeros</w:t>
      </w:r>
      <w:proofErr w:type="spellEnd"/>
      <w:r w:rsidR="00F142C5" w:rsidRPr="00EA6D56">
        <w:rPr>
          <w:rFonts w:ascii="Arial" w:hAnsi="Arial" w:cs="Arial"/>
          <w:color w:val="000000"/>
          <w:sz w:val="24"/>
          <w:szCs w:val="24"/>
        </w:rPr>
        <w:t>.</w:t>
      </w:r>
    </w:p>
    <w:p w:rsidR="00557A3C" w:rsidRPr="00EA6D56" w:rsidRDefault="00557A3C" w:rsidP="00EA6D56">
      <w:pPr>
        <w:pStyle w:val="Prrafodelista"/>
        <w:numPr>
          <w:ilvl w:val="0"/>
          <w:numId w:val="17"/>
        </w:numPr>
        <w:spacing w:before="100" w:beforeAutospacing="1" w:after="100" w:afterAutospacing="1" w:line="360" w:lineRule="auto"/>
        <w:rPr>
          <w:rFonts w:ascii="Arial" w:hAnsi="Arial" w:cs="Arial"/>
          <w:sz w:val="24"/>
          <w:szCs w:val="24"/>
        </w:rPr>
      </w:pPr>
      <w:r w:rsidRPr="00EA6D56">
        <w:rPr>
          <w:rFonts w:ascii="Arial" w:hAnsi="Arial" w:cs="Arial"/>
          <w:b/>
          <w:bCs/>
          <w:sz w:val="24"/>
          <w:szCs w:val="24"/>
        </w:rPr>
        <w:t>ILIQUIDEZ</w:t>
      </w:r>
      <w:r w:rsidRPr="00EA6D56">
        <w:rPr>
          <w:rFonts w:ascii="Arial" w:hAnsi="Arial" w:cs="Arial"/>
          <w:sz w:val="24"/>
          <w:szCs w:val="24"/>
        </w:rPr>
        <w:t xml:space="preserve">: Falta de suficiente dinero en caja para asegurar las actividades económicas normales y el </w:t>
      </w:r>
      <w:proofErr w:type="spellStart"/>
      <w:r w:rsidRPr="00EA6D56">
        <w:rPr>
          <w:rFonts w:ascii="Arial" w:hAnsi="Arial" w:cs="Arial"/>
          <w:sz w:val="24"/>
          <w:szCs w:val="24"/>
        </w:rPr>
        <w:t>desarrollo</w:t>
      </w:r>
      <w:proofErr w:type="spellEnd"/>
      <w:r w:rsidRPr="00EA6D56">
        <w:rPr>
          <w:rFonts w:ascii="Arial" w:hAnsi="Arial" w:cs="Arial"/>
          <w:sz w:val="24"/>
          <w:szCs w:val="24"/>
        </w:rPr>
        <w:t xml:space="preserve"> anterior de </w:t>
      </w:r>
      <w:proofErr w:type="spellStart"/>
      <w:r w:rsidRPr="00EA6D56">
        <w:rPr>
          <w:rFonts w:ascii="Arial" w:hAnsi="Arial" w:cs="Arial"/>
          <w:sz w:val="24"/>
          <w:szCs w:val="24"/>
        </w:rPr>
        <w:t>las</w:t>
      </w:r>
      <w:proofErr w:type="spellEnd"/>
      <w:r w:rsidRPr="00EA6D56">
        <w:rPr>
          <w:rFonts w:ascii="Arial" w:hAnsi="Arial" w:cs="Arial"/>
          <w:sz w:val="24"/>
          <w:szCs w:val="24"/>
        </w:rPr>
        <w:t xml:space="preserve"> </w:t>
      </w:r>
      <w:proofErr w:type="spellStart"/>
      <w:r w:rsidRPr="00EA6D56">
        <w:rPr>
          <w:rFonts w:ascii="Arial" w:hAnsi="Arial" w:cs="Arial"/>
          <w:sz w:val="24"/>
          <w:szCs w:val="24"/>
        </w:rPr>
        <w:t>mismas</w:t>
      </w:r>
      <w:proofErr w:type="spellEnd"/>
      <w:r w:rsidRPr="00EA6D56">
        <w:rPr>
          <w:rFonts w:ascii="Arial" w:hAnsi="Arial" w:cs="Arial"/>
          <w:sz w:val="24"/>
          <w:szCs w:val="24"/>
        </w:rPr>
        <w:t>.</w:t>
      </w:r>
    </w:p>
    <w:p w:rsidR="00557A3C" w:rsidRPr="00EA6D56" w:rsidRDefault="00557A3C" w:rsidP="00EA6D56">
      <w:pPr>
        <w:pStyle w:val="Prrafodelista"/>
        <w:numPr>
          <w:ilvl w:val="0"/>
          <w:numId w:val="17"/>
        </w:numPr>
        <w:spacing w:line="360" w:lineRule="auto"/>
        <w:jc w:val="both"/>
        <w:rPr>
          <w:rFonts w:ascii="Arial" w:hAnsi="Arial" w:cs="Arial"/>
          <w:sz w:val="24"/>
          <w:szCs w:val="24"/>
        </w:rPr>
      </w:pPr>
      <w:r w:rsidRPr="00EA6D56">
        <w:rPr>
          <w:rFonts w:ascii="Arial" w:hAnsi="Arial" w:cs="Arial"/>
          <w:b/>
          <w:bCs/>
          <w:sz w:val="24"/>
          <w:szCs w:val="24"/>
        </w:rPr>
        <w:t>MERCADO SECUNDARIO:</w:t>
      </w:r>
      <w:r w:rsidRPr="00EA6D56">
        <w:rPr>
          <w:rFonts w:ascii="Arial" w:hAnsi="Arial" w:cs="Arial"/>
          <w:sz w:val="24"/>
          <w:szCs w:val="24"/>
        </w:rPr>
        <w:t xml:space="preserve"> Se refiere a la compra y venta de valores ya emitidos y en circulación. Proporciona liquidez a los propietarios de títulos. Se </w:t>
      </w:r>
      <w:proofErr w:type="spellStart"/>
      <w:r w:rsidRPr="00EA6D56">
        <w:rPr>
          <w:rFonts w:ascii="Arial" w:hAnsi="Arial" w:cs="Arial"/>
          <w:sz w:val="24"/>
          <w:szCs w:val="24"/>
        </w:rPr>
        <w:t>realiza</w:t>
      </w:r>
      <w:proofErr w:type="spellEnd"/>
      <w:r w:rsidRPr="00EA6D56">
        <w:rPr>
          <w:rFonts w:ascii="Arial" w:hAnsi="Arial" w:cs="Arial"/>
          <w:sz w:val="24"/>
          <w:szCs w:val="24"/>
        </w:rPr>
        <w:t xml:space="preserve"> entre </w:t>
      </w:r>
      <w:proofErr w:type="spellStart"/>
      <w:r w:rsidRPr="00EA6D56">
        <w:rPr>
          <w:rFonts w:ascii="Arial" w:hAnsi="Arial" w:cs="Arial"/>
          <w:sz w:val="24"/>
          <w:szCs w:val="24"/>
        </w:rPr>
        <w:t>inversionistas</w:t>
      </w:r>
      <w:proofErr w:type="spellEnd"/>
      <w:r w:rsidRPr="00EA6D56">
        <w:rPr>
          <w:rFonts w:ascii="Arial" w:hAnsi="Arial" w:cs="Arial"/>
          <w:sz w:val="24"/>
          <w:szCs w:val="24"/>
        </w:rPr>
        <w:t>.</w:t>
      </w:r>
    </w:p>
    <w:p w:rsidR="00557A3C" w:rsidRPr="00EA6D56" w:rsidRDefault="00557A3C" w:rsidP="00EA6D56">
      <w:pPr>
        <w:pStyle w:val="Prrafodelista"/>
        <w:numPr>
          <w:ilvl w:val="0"/>
          <w:numId w:val="17"/>
        </w:numPr>
        <w:spacing w:line="360" w:lineRule="auto"/>
        <w:jc w:val="both"/>
        <w:rPr>
          <w:rFonts w:ascii="Arial" w:hAnsi="Arial" w:cs="Arial"/>
          <w:sz w:val="24"/>
          <w:szCs w:val="24"/>
        </w:rPr>
      </w:pPr>
      <w:r w:rsidRPr="00EA6D56">
        <w:rPr>
          <w:rFonts w:ascii="Arial" w:hAnsi="Arial" w:cs="Arial"/>
          <w:b/>
          <w:bCs/>
          <w:sz w:val="24"/>
          <w:szCs w:val="24"/>
        </w:rPr>
        <w:t>MERCADO  PRIMARIO:</w:t>
      </w:r>
      <w:r w:rsidRPr="00EA6D56">
        <w:rPr>
          <w:rFonts w:ascii="Arial" w:hAnsi="Arial" w:cs="Arial"/>
          <w:sz w:val="24"/>
          <w:szCs w:val="24"/>
        </w:rPr>
        <w:t xml:space="preserve"> Se habla de mercado primario para referirse a la colocación de títulos que se emiten o salen por primera vez al mercado. A éste recurren las empresas y los inversionistas, para obtener recursos y para realizar sus inversiones, respectivamente</w:t>
      </w:r>
    </w:p>
    <w:p w:rsidR="00557A3C" w:rsidRPr="00EA6D56" w:rsidRDefault="00557A3C" w:rsidP="00EA6D56">
      <w:pPr>
        <w:pStyle w:val="Prrafodelista"/>
        <w:numPr>
          <w:ilvl w:val="0"/>
          <w:numId w:val="17"/>
        </w:numPr>
        <w:spacing w:before="100" w:beforeAutospacing="1" w:after="100" w:afterAutospacing="1" w:line="360" w:lineRule="auto"/>
        <w:jc w:val="both"/>
        <w:rPr>
          <w:rFonts w:ascii="Arial" w:hAnsi="Arial" w:cs="Arial"/>
          <w:color w:val="000000"/>
          <w:sz w:val="24"/>
          <w:szCs w:val="24"/>
        </w:rPr>
      </w:pPr>
      <w:r w:rsidRPr="00EA6D56">
        <w:rPr>
          <w:rFonts w:ascii="Arial" w:hAnsi="Arial" w:cs="Arial"/>
          <w:b/>
          <w:bCs/>
          <w:color w:val="000000"/>
          <w:sz w:val="24"/>
          <w:szCs w:val="24"/>
        </w:rPr>
        <w:t>SUPERINTENDENCIA DE VALORES:</w:t>
      </w:r>
      <w:r w:rsidRPr="00EA6D56">
        <w:rPr>
          <w:rFonts w:ascii="Arial" w:hAnsi="Arial" w:cs="Arial"/>
          <w:color w:val="000000"/>
          <w:sz w:val="24"/>
          <w:szCs w:val="24"/>
        </w:rPr>
        <w:t xml:space="preserve"> Es una entidad de servicio que tiene como fin especial organizar, regular y promover las actividades realizadas a través del Mercado Público de Valores, así como efectuar el seguimiento y supervisión de los agentes que actúan en dicho mercado, con el fin de proteger los intereses de los inversionistas y velar por la transparencia del mercado. </w:t>
      </w:r>
    </w:p>
    <w:p w:rsidR="00557A3C" w:rsidRPr="00EA6D56" w:rsidRDefault="00557A3C" w:rsidP="00EA6D56">
      <w:pPr>
        <w:pStyle w:val="Prrafodelista"/>
        <w:spacing w:before="100" w:beforeAutospacing="1" w:after="100" w:afterAutospacing="1" w:line="360" w:lineRule="auto"/>
        <w:ind w:left="360"/>
        <w:jc w:val="both"/>
        <w:rPr>
          <w:rFonts w:ascii="Arial" w:hAnsi="Arial" w:cs="Arial"/>
          <w:color w:val="000000"/>
          <w:sz w:val="24"/>
          <w:szCs w:val="24"/>
        </w:rPr>
      </w:pPr>
      <w:r w:rsidRPr="00EA6D56">
        <w:rPr>
          <w:rFonts w:ascii="Arial" w:hAnsi="Arial" w:cs="Arial"/>
          <w:color w:val="000000"/>
          <w:sz w:val="24"/>
          <w:szCs w:val="24"/>
        </w:rPr>
        <w:lastRenderedPageBreak/>
        <w:t xml:space="preserve">Las </w:t>
      </w:r>
      <w:proofErr w:type="spellStart"/>
      <w:r w:rsidRPr="00EA6D56">
        <w:rPr>
          <w:rFonts w:ascii="Arial" w:hAnsi="Arial" w:cs="Arial"/>
          <w:color w:val="000000"/>
          <w:sz w:val="24"/>
          <w:szCs w:val="24"/>
        </w:rPr>
        <w:t>entidades</w:t>
      </w:r>
      <w:proofErr w:type="spellEnd"/>
      <w:r w:rsidRPr="00EA6D56">
        <w:rPr>
          <w:rFonts w:ascii="Arial" w:hAnsi="Arial" w:cs="Arial"/>
          <w:color w:val="000000"/>
          <w:sz w:val="24"/>
          <w:szCs w:val="24"/>
        </w:rPr>
        <w:t xml:space="preserve"> </w:t>
      </w:r>
      <w:proofErr w:type="spellStart"/>
      <w:r w:rsidRPr="00EA6D56">
        <w:rPr>
          <w:rFonts w:ascii="Arial" w:hAnsi="Arial" w:cs="Arial"/>
          <w:color w:val="000000"/>
          <w:sz w:val="24"/>
          <w:szCs w:val="24"/>
        </w:rPr>
        <w:t>que</w:t>
      </w:r>
      <w:proofErr w:type="spellEnd"/>
      <w:r w:rsidRPr="00EA6D56">
        <w:rPr>
          <w:rFonts w:ascii="Arial" w:hAnsi="Arial" w:cs="Arial"/>
          <w:color w:val="000000"/>
          <w:sz w:val="24"/>
          <w:szCs w:val="24"/>
        </w:rPr>
        <w:t xml:space="preserve"> </w:t>
      </w:r>
      <w:proofErr w:type="spellStart"/>
      <w:r w:rsidRPr="00EA6D56">
        <w:rPr>
          <w:rFonts w:ascii="Arial" w:hAnsi="Arial" w:cs="Arial"/>
          <w:color w:val="000000"/>
          <w:sz w:val="24"/>
          <w:szCs w:val="24"/>
        </w:rPr>
        <w:t>prestan</w:t>
      </w:r>
      <w:proofErr w:type="spellEnd"/>
      <w:r w:rsidRPr="00EA6D56">
        <w:rPr>
          <w:rFonts w:ascii="Arial" w:hAnsi="Arial" w:cs="Arial"/>
          <w:color w:val="000000"/>
          <w:sz w:val="24"/>
          <w:szCs w:val="24"/>
        </w:rPr>
        <w:t xml:space="preserve"> sus servicios en el mercado público de valores, tales como las bolsas de valores, las firmas comisionistas de bolsa, los comisionistas independientes, los depósitos centralizados de valores, las sociedades administradoras de fondos de inversión, los fondos de garantía que se constituyen en el Mercado Público de Valores, las Sociedades Administradoras de los depósitos centralizados de valores y las calificadoras de valores, se encuentran debidamente reglamentadas y vigiladas por esta Superintendencia. </w:t>
      </w:r>
    </w:p>
    <w:p w:rsidR="00557A3C" w:rsidRPr="00EA6D56" w:rsidRDefault="00557A3C" w:rsidP="00EA6D56">
      <w:pPr>
        <w:pStyle w:val="Prrafodelista"/>
        <w:numPr>
          <w:ilvl w:val="0"/>
          <w:numId w:val="17"/>
        </w:numPr>
        <w:spacing w:before="100" w:beforeAutospacing="1" w:after="100" w:afterAutospacing="1" w:line="360" w:lineRule="auto"/>
        <w:jc w:val="both"/>
        <w:rPr>
          <w:rFonts w:ascii="Arial" w:hAnsi="Arial" w:cs="Arial"/>
          <w:color w:val="000000"/>
          <w:sz w:val="24"/>
          <w:szCs w:val="24"/>
        </w:rPr>
      </w:pPr>
      <w:r w:rsidRPr="00EA6D56">
        <w:rPr>
          <w:rFonts w:ascii="Arial" w:hAnsi="Arial" w:cs="Arial"/>
          <w:b/>
          <w:bCs/>
          <w:color w:val="000000"/>
          <w:sz w:val="24"/>
          <w:szCs w:val="24"/>
        </w:rPr>
        <w:t>TES (TÍTULOS DE TESORERÍA)</w:t>
      </w:r>
      <w:r w:rsidRPr="00EA6D56">
        <w:rPr>
          <w:rFonts w:ascii="Arial" w:hAnsi="Arial" w:cs="Arial"/>
          <w:color w:val="000000"/>
          <w:sz w:val="24"/>
          <w:szCs w:val="24"/>
        </w:rPr>
        <w:t xml:space="preserve">: Títulos de deuda pública emitidos por la Tesorería General de la Nación (en pesos, en UVR´s - </w:t>
      </w:r>
      <w:proofErr w:type="spellStart"/>
      <w:r w:rsidRPr="00EA6D56">
        <w:rPr>
          <w:rFonts w:ascii="Arial" w:hAnsi="Arial" w:cs="Arial"/>
          <w:color w:val="000000"/>
          <w:sz w:val="24"/>
          <w:szCs w:val="24"/>
        </w:rPr>
        <w:t>Unidades</w:t>
      </w:r>
      <w:proofErr w:type="spellEnd"/>
      <w:r w:rsidRPr="00EA6D56">
        <w:rPr>
          <w:rFonts w:ascii="Arial" w:hAnsi="Arial" w:cs="Arial"/>
          <w:color w:val="000000"/>
          <w:sz w:val="24"/>
          <w:szCs w:val="24"/>
        </w:rPr>
        <w:t xml:space="preserve"> de Valor Real Constante - o en pesos ligados a la TRM) que son subastados por el Banco de la República. Se caracterizan por ser una de las mayores fuentes de financiación del Gobierno.</w:t>
      </w:r>
    </w:p>
    <w:p w:rsidR="00557A3C" w:rsidRPr="00EA6D56" w:rsidRDefault="00557A3C" w:rsidP="00525850">
      <w:pPr>
        <w:pStyle w:val="Textoindependiente"/>
        <w:tabs>
          <w:tab w:val="center" w:pos="4703"/>
        </w:tabs>
        <w:rPr>
          <w:rFonts w:ascii="Arial" w:hAnsi="Arial" w:cs="Arial"/>
          <w:b/>
          <w:bCs/>
          <w:sz w:val="24"/>
          <w:szCs w:val="24"/>
        </w:rPr>
      </w:pPr>
      <w:r w:rsidRPr="00EA6D56">
        <w:rPr>
          <w:rFonts w:ascii="Arial" w:hAnsi="Arial" w:cs="Arial"/>
          <w:b/>
          <w:bCs/>
          <w:sz w:val="32"/>
        </w:rPr>
        <w:t>BIBLIOGRAFIA</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Presupuestos</w:t>
      </w:r>
      <w:proofErr w:type="spellEnd"/>
      <w:r w:rsidRPr="00EA6D56">
        <w:rPr>
          <w:rFonts w:ascii="Arial" w:hAnsi="Arial" w:cs="Arial"/>
          <w:sz w:val="24"/>
          <w:szCs w:val="24"/>
        </w:rPr>
        <w:t xml:space="preserve"> y </w:t>
      </w:r>
      <w:proofErr w:type="spellStart"/>
      <w:r w:rsidRPr="00EA6D56">
        <w:rPr>
          <w:rFonts w:ascii="Arial" w:hAnsi="Arial" w:cs="Arial"/>
          <w:sz w:val="24"/>
          <w:szCs w:val="24"/>
        </w:rPr>
        <w:t>Gerencia</w:t>
      </w:r>
      <w:proofErr w:type="spellEnd"/>
      <w:r w:rsidRPr="00EA6D56">
        <w:rPr>
          <w:rFonts w:ascii="Arial" w:hAnsi="Arial" w:cs="Arial"/>
          <w:sz w:val="24"/>
          <w:szCs w:val="24"/>
        </w:rPr>
        <w:t xml:space="preserve"> </w:t>
      </w:r>
      <w:proofErr w:type="spellStart"/>
      <w:r w:rsidRPr="00EA6D56">
        <w:rPr>
          <w:rFonts w:ascii="Arial" w:hAnsi="Arial" w:cs="Arial"/>
          <w:sz w:val="24"/>
          <w:szCs w:val="24"/>
        </w:rPr>
        <w:t>Financiera</w:t>
      </w:r>
      <w:proofErr w:type="spellEnd"/>
      <w:r w:rsidRPr="00EA6D56">
        <w:rPr>
          <w:rFonts w:ascii="Arial" w:hAnsi="Arial" w:cs="Arial"/>
          <w:sz w:val="24"/>
          <w:szCs w:val="24"/>
        </w:rPr>
        <w:t xml:space="preserve">, Mario </w:t>
      </w:r>
      <w:proofErr w:type="spellStart"/>
      <w:r w:rsidRPr="00EA6D56">
        <w:rPr>
          <w:rFonts w:ascii="Arial" w:hAnsi="Arial" w:cs="Arial"/>
          <w:sz w:val="24"/>
          <w:szCs w:val="24"/>
        </w:rPr>
        <w:t>Kaffury</w:t>
      </w:r>
      <w:proofErr w:type="spellEnd"/>
      <w:r w:rsidRPr="00EA6D56">
        <w:rPr>
          <w:rFonts w:ascii="Arial" w:hAnsi="Arial" w:cs="Arial"/>
          <w:sz w:val="24"/>
          <w:szCs w:val="24"/>
        </w:rPr>
        <w:t>. Universidad del Externado 1993</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Introducción</w:t>
      </w:r>
      <w:proofErr w:type="spellEnd"/>
      <w:r w:rsidRPr="00EA6D56">
        <w:rPr>
          <w:rFonts w:ascii="Arial" w:hAnsi="Arial" w:cs="Arial"/>
          <w:sz w:val="24"/>
          <w:szCs w:val="24"/>
        </w:rPr>
        <w:t xml:space="preserve"> al Análisis Económico, El Caso Colombiano, Banco de la República.  Subgerencia de Estudios Económicos, 1999.</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Guía</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el Sector Financiero, Medios &amp; Medios, 1998-1999.</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Guía</w:t>
      </w:r>
      <w:proofErr w:type="spellEnd"/>
      <w:r w:rsidRPr="00EA6D56">
        <w:rPr>
          <w:rFonts w:ascii="Arial" w:hAnsi="Arial" w:cs="Arial"/>
          <w:sz w:val="24"/>
          <w:szCs w:val="24"/>
        </w:rPr>
        <w:t xml:space="preserve"> </w:t>
      </w:r>
      <w:proofErr w:type="spellStart"/>
      <w:r w:rsidRPr="00EA6D56">
        <w:rPr>
          <w:rFonts w:ascii="Arial" w:hAnsi="Arial" w:cs="Arial"/>
          <w:sz w:val="24"/>
          <w:szCs w:val="24"/>
        </w:rPr>
        <w:t>para</w:t>
      </w:r>
      <w:proofErr w:type="spellEnd"/>
      <w:r w:rsidRPr="00EA6D56">
        <w:rPr>
          <w:rFonts w:ascii="Arial" w:hAnsi="Arial" w:cs="Arial"/>
          <w:sz w:val="24"/>
          <w:szCs w:val="24"/>
        </w:rPr>
        <w:t xml:space="preserve"> el Sector Financiero, Medios &amp; Medios, 2001.</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Informe</w:t>
      </w:r>
      <w:proofErr w:type="spellEnd"/>
      <w:r w:rsidRPr="00EA6D56">
        <w:rPr>
          <w:rFonts w:ascii="Arial" w:hAnsi="Arial" w:cs="Arial"/>
          <w:sz w:val="24"/>
          <w:szCs w:val="24"/>
        </w:rPr>
        <w:t xml:space="preserve"> de la Junta Directiva al Congreso de la República, Banco de la República. Marzo   de 2003.</w:t>
      </w:r>
    </w:p>
    <w:p w:rsidR="00557A3C" w:rsidRPr="00EA6D56" w:rsidRDefault="00557A3C" w:rsidP="00EA6D56">
      <w:pPr>
        <w:pStyle w:val="Textoindependiente2"/>
        <w:numPr>
          <w:ilvl w:val="0"/>
          <w:numId w:val="19"/>
        </w:numPr>
        <w:spacing w:line="276" w:lineRule="auto"/>
        <w:rPr>
          <w:rFonts w:ascii="Arial" w:hAnsi="Arial" w:cs="Arial"/>
          <w:sz w:val="24"/>
          <w:szCs w:val="24"/>
        </w:rPr>
      </w:pPr>
      <w:proofErr w:type="spellStart"/>
      <w:r w:rsidRPr="00EA6D56">
        <w:rPr>
          <w:rFonts w:ascii="Arial" w:hAnsi="Arial" w:cs="Arial"/>
          <w:sz w:val="24"/>
          <w:szCs w:val="24"/>
        </w:rPr>
        <w:t>Informe</w:t>
      </w:r>
      <w:proofErr w:type="spellEnd"/>
      <w:r w:rsidRPr="00EA6D56">
        <w:rPr>
          <w:rFonts w:ascii="Arial" w:hAnsi="Arial" w:cs="Arial"/>
          <w:sz w:val="24"/>
          <w:szCs w:val="24"/>
        </w:rPr>
        <w:t xml:space="preserve"> de la Junta Directiva al Congreso de la República, Banco de la República. Marzo de 2002.</w:t>
      </w:r>
    </w:p>
    <w:p w:rsidR="00557A3C" w:rsidRPr="00EA6D56" w:rsidRDefault="00C030D2" w:rsidP="00EA6D56">
      <w:pPr>
        <w:pStyle w:val="Textoindependiente2"/>
        <w:numPr>
          <w:ilvl w:val="0"/>
          <w:numId w:val="19"/>
        </w:numPr>
        <w:spacing w:line="276" w:lineRule="auto"/>
        <w:rPr>
          <w:rFonts w:ascii="Arial" w:hAnsi="Arial" w:cs="Arial"/>
          <w:sz w:val="24"/>
          <w:szCs w:val="24"/>
        </w:rPr>
      </w:pPr>
      <w:hyperlink r:id="rId13" w:history="1">
        <w:r w:rsidR="00557A3C" w:rsidRPr="00EA6D56">
          <w:rPr>
            <w:rStyle w:val="Hipervnculo"/>
            <w:rFonts w:ascii="Arial" w:hAnsi="Arial" w:cs="Arial"/>
            <w:sz w:val="24"/>
            <w:szCs w:val="24"/>
          </w:rPr>
          <w:t>www.corfinsura.com</w:t>
        </w:r>
      </w:hyperlink>
      <w:r w:rsidR="00557A3C" w:rsidRPr="00EA6D56">
        <w:rPr>
          <w:rFonts w:ascii="Arial" w:hAnsi="Arial" w:cs="Arial"/>
          <w:sz w:val="24"/>
          <w:szCs w:val="24"/>
        </w:rPr>
        <w:t xml:space="preserve">. </w:t>
      </w:r>
    </w:p>
    <w:p w:rsidR="00557A3C" w:rsidRPr="00EA6D56" w:rsidRDefault="00557A3C" w:rsidP="00EA6D56">
      <w:pPr>
        <w:pStyle w:val="Textoindependiente2"/>
        <w:numPr>
          <w:ilvl w:val="1"/>
          <w:numId w:val="1"/>
        </w:numPr>
        <w:tabs>
          <w:tab w:val="clear" w:pos="1440"/>
          <w:tab w:val="num" w:pos="1080"/>
        </w:tabs>
        <w:spacing w:line="276" w:lineRule="auto"/>
        <w:ind w:left="1080"/>
        <w:rPr>
          <w:rFonts w:ascii="Arial" w:hAnsi="Arial" w:cs="Arial"/>
          <w:sz w:val="24"/>
          <w:szCs w:val="24"/>
        </w:rPr>
      </w:pPr>
      <w:r w:rsidRPr="00EA6D56">
        <w:rPr>
          <w:rFonts w:ascii="Arial" w:hAnsi="Arial" w:cs="Arial"/>
          <w:sz w:val="24"/>
          <w:szCs w:val="24"/>
        </w:rPr>
        <w:t>Reportes Especiales ¿Cómo se calcula la TRM?, marzo 03 de 2003</w:t>
      </w:r>
    </w:p>
    <w:p w:rsidR="00557A3C" w:rsidRPr="00EA6D56" w:rsidRDefault="00557A3C" w:rsidP="00EA6D56">
      <w:pPr>
        <w:pStyle w:val="Textoindependiente2"/>
        <w:numPr>
          <w:ilvl w:val="1"/>
          <w:numId w:val="1"/>
        </w:numPr>
        <w:tabs>
          <w:tab w:val="clear" w:pos="1440"/>
          <w:tab w:val="num" w:pos="1080"/>
        </w:tabs>
        <w:spacing w:line="276" w:lineRule="auto"/>
        <w:ind w:left="1080"/>
        <w:rPr>
          <w:rFonts w:ascii="Arial" w:hAnsi="Arial" w:cs="Arial"/>
          <w:sz w:val="24"/>
          <w:szCs w:val="24"/>
        </w:rPr>
      </w:pPr>
      <w:r w:rsidRPr="00EA6D56">
        <w:rPr>
          <w:rFonts w:ascii="Arial" w:hAnsi="Arial" w:cs="Arial"/>
          <w:sz w:val="24"/>
          <w:szCs w:val="24"/>
        </w:rPr>
        <w:t xml:space="preserve">Reportes Especiales ¿Cómo se calcula la DTF?, </w:t>
      </w:r>
      <w:proofErr w:type="spellStart"/>
      <w:r w:rsidRPr="00EA6D56">
        <w:rPr>
          <w:rFonts w:ascii="Arial" w:hAnsi="Arial" w:cs="Arial"/>
          <w:sz w:val="24"/>
          <w:szCs w:val="24"/>
        </w:rPr>
        <w:t>febrero</w:t>
      </w:r>
      <w:proofErr w:type="spellEnd"/>
      <w:r w:rsidRPr="00EA6D56">
        <w:rPr>
          <w:rFonts w:ascii="Arial" w:hAnsi="Arial" w:cs="Arial"/>
          <w:sz w:val="24"/>
          <w:szCs w:val="24"/>
        </w:rPr>
        <w:t xml:space="preserve"> 04 de 2003</w:t>
      </w:r>
    </w:p>
    <w:p w:rsidR="00557A3C" w:rsidRPr="00EA6D56" w:rsidRDefault="00C030D2" w:rsidP="00EA6D56">
      <w:pPr>
        <w:pStyle w:val="Textoindependiente2"/>
        <w:numPr>
          <w:ilvl w:val="0"/>
          <w:numId w:val="19"/>
        </w:numPr>
        <w:spacing w:line="276" w:lineRule="auto"/>
        <w:rPr>
          <w:rFonts w:ascii="Arial" w:hAnsi="Arial" w:cs="Arial"/>
          <w:sz w:val="24"/>
          <w:szCs w:val="24"/>
        </w:rPr>
      </w:pPr>
      <w:hyperlink r:id="rId14" w:history="1">
        <w:r w:rsidR="00557A3C" w:rsidRPr="00EA6D56">
          <w:rPr>
            <w:rStyle w:val="Hipervnculo"/>
            <w:rFonts w:ascii="Arial" w:hAnsi="Arial" w:cs="Arial"/>
            <w:sz w:val="24"/>
            <w:szCs w:val="24"/>
          </w:rPr>
          <w:t>www.banrep.gov.co</w:t>
        </w:r>
      </w:hyperlink>
      <w:r w:rsidR="00557A3C" w:rsidRPr="00EA6D56">
        <w:rPr>
          <w:rFonts w:ascii="Arial" w:hAnsi="Arial" w:cs="Arial"/>
          <w:sz w:val="24"/>
          <w:szCs w:val="24"/>
        </w:rPr>
        <w:t xml:space="preserve"> </w:t>
      </w:r>
    </w:p>
    <w:p w:rsidR="00557A3C" w:rsidRPr="00EA6D56" w:rsidRDefault="00557A3C" w:rsidP="00EA6D56">
      <w:pPr>
        <w:pStyle w:val="Textoindependiente2"/>
        <w:numPr>
          <w:ilvl w:val="1"/>
          <w:numId w:val="1"/>
        </w:numPr>
        <w:tabs>
          <w:tab w:val="clear" w:pos="1440"/>
          <w:tab w:val="num" w:pos="1080"/>
        </w:tabs>
        <w:spacing w:line="276" w:lineRule="auto"/>
        <w:ind w:left="1080"/>
        <w:rPr>
          <w:rFonts w:ascii="Arial" w:hAnsi="Arial" w:cs="Arial"/>
          <w:sz w:val="24"/>
          <w:szCs w:val="24"/>
        </w:rPr>
      </w:pPr>
      <w:r w:rsidRPr="00EA6D56">
        <w:rPr>
          <w:rFonts w:ascii="Arial" w:hAnsi="Arial" w:cs="Arial"/>
          <w:sz w:val="24"/>
          <w:szCs w:val="24"/>
        </w:rPr>
        <w:lastRenderedPageBreak/>
        <w:t>Circular reglamentaria externa DODM-11, marzo 04 de 2003.</w:t>
      </w:r>
    </w:p>
    <w:p w:rsidR="00557A3C" w:rsidRPr="00EA6D56" w:rsidRDefault="00557A3C" w:rsidP="00EA6D56">
      <w:pPr>
        <w:pStyle w:val="Textoindependiente2"/>
        <w:numPr>
          <w:ilvl w:val="1"/>
          <w:numId w:val="1"/>
        </w:numPr>
        <w:tabs>
          <w:tab w:val="clear" w:pos="1440"/>
          <w:tab w:val="num" w:pos="1080"/>
        </w:tabs>
        <w:spacing w:line="276" w:lineRule="auto"/>
        <w:ind w:left="1080"/>
        <w:rPr>
          <w:rFonts w:ascii="Arial" w:hAnsi="Arial" w:cs="Arial"/>
          <w:sz w:val="24"/>
          <w:szCs w:val="24"/>
        </w:rPr>
      </w:pPr>
      <w:r w:rsidRPr="00EA6D56">
        <w:rPr>
          <w:rFonts w:ascii="Arial" w:hAnsi="Arial" w:cs="Arial"/>
          <w:sz w:val="24"/>
          <w:szCs w:val="24"/>
        </w:rPr>
        <w:t>Aspectos Administrativos. ¿Sabe usted que son las reservas internacionales?</w:t>
      </w:r>
    </w:p>
    <w:p w:rsidR="00557A3C" w:rsidRPr="00EA6D56" w:rsidRDefault="00557A3C" w:rsidP="00EA6D56">
      <w:pPr>
        <w:pStyle w:val="Textoindependiente2"/>
        <w:numPr>
          <w:ilvl w:val="1"/>
          <w:numId w:val="1"/>
        </w:numPr>
        <w:tabs>
          <w:tab w:val="clear" w:pos="1440"/>
          <w:tab w:val="num" w:pos="1080"/>
        </w:tabs>
        <w:spacing w:line="276" w:lineRule="auto"/>
        <w:ind w:left="1080"/>
        <w:rPr>
          <w:rFonts w:ascii="Arial" w:hAnsi="Arial" w:cs="Arial"/>
          <w:sz w:val="24"/>
          <w:szCs w:val="24"/>
        </w:rPr>
      </w:pPr>
      <w:r w:rsidRPr="00EA6D56">
        <w:rPr>
          <w:rFonts w:ascii="Arial" w:hAnsi="Arial" w:cs="Arial"/>
          <w:sz w:val="24"/>
          <w:szCs w:val="24"/>
        </w:rPr>
        <w:t xml:space="preserve">Fascículo cuarto. Conozcamos nuestra economía. Las Reservas Internacionales son </w:t>
      </w:r>
      <w:proofErr w:type="spellStart"/>
      <w:r w:rsidRPr="00EA6D56">
        <w:rPr>
          <w:rFonts w:ascii="Arial" w:hAnsi="Arial" w:cs="Arial"/>
          <w:sz w:val="24"/>
          <w:szCs w:val="24"/>
        </w:rPr>
        <w:t>una</w:t>
      </w:r>
      <w:proofErr w:type="spellEnd"/>
      <w:r w:rsidRPr="00EA6D56">
        <w:rPr>
          <w:rFonts w:ascii="Arial" w:hAnsi="Arial" w:cs="Arial"/>
          <w:sz w:val="24"/>
          <w:szCs w:val="24"/>
        </w:rPr>
        <w:t xml:space="preserve"> </w:t>
      </w:r>
      <w:proofErr w:type="spellStart"/>
      <w:r w:rsidRPr="00EA6D56">
        <w:rPr>
          <w:rFonts w:ascii="Arial" w:hAnsi="Arial" w:cs="Arial"/>
          <w:sz w:val="24"/>
          <w:szCs w:val="24"/>
        </w:rPr>
        <w:t>garantía</w:t>
      </w:r>
      <w:proofErr w:type="spellEnd"/>
      <w:r w:rsidRPr="00EA6D56">
        <w:rPr>
          <w:rFonts w:ascii="Arial" w:hAnsi="Arial" w:cs="Arial"/>
          <w:sz w:val="24"/>
          <w:szCs w:val="24"/>
        </w:rPr>
        <w:t xml:space="preserve"> de </w:t>
      </w:r>
      <w:proofErr w:type="spellStart"/>
      <w:r w:rsidRPr="00EA6D56">
        <w:rPr>
          <w:rFonts w:ascii="Arial" w:hAnsi="Arial" w:cs="Arial"/>
          <w:sz w:val="24"/>
          <w:szCs w:val="24"/>
        </w:rPr>
        <w:t>pago</w:t>
      </w:r>
      <w:proofErr w:type="spellEnd"/>
      <w:r w:rsidRPr="00EA6D56">
        <w:rPr>
          <w:rFonts w:ascii="Arial" w:hAnsi="Arial" w:cs="Arial"/>
          <w:sz w:val="24"/>
          <w:szCs w:val="24"/>
        </w:rPr>
        <w:t xml:space="preserve"> ante el </w:t>
      </w:r>
      <w:proofErr w:type="spellStart"/>
      <w:r w:rsidRPr="00EA6D56">
        <w:rPr>
          <w:rFonts w:ascii="Arial" w:hAnsi="Arial" w:cs="Arial"/>
          <w:sz w:val="24"/>
          <w:szCs w:val="24"/>
        </w:rPr>
        <w:t>mundo</w:t>
      </w:r>
      <w:proofErr w:type="spellEnd"/>
      <w:r w:rsidRPr="00EA6D56">
        <w:rPr>
          <w:rFonts w:ascii="Arial" w:hAnsi="Arial" w:cs="Arial"/>
          <w:sz w:val="24"/>
          <w:szCs w:val="24"/>
        </w:rPr>
        <w:t>.</w:t>
      </w:r>
    </w:p>
    <w:p w:rsidR="00EA6D56" w:rsidRDefault="00C030D2" w:rsidP="00EA6D56">
      <w:pPr>
        <w:pStyle w:val="Textoindependiente2"/>
        <w:numPr>
          <w:ilvl w:val="0"/>
          <w:numId w:val="19"/>
        </w:numPr>
        <w:spacing w:line="276" w:lineRule="auto"/>
        <w:rPr>
          <w:rFonts w:ascii="Arial" w:hAnsi="Arial" w:cs="Arial"/>
          <w:sz w:val="24"/>
          <w:szCs w:val="24"/>
        </w:rPr>
      </w:pPr>
      <w:hyperlink r:id="rId15" w:history="1">
        <w:r w:rsidR="00557A3C" w:rsidRPr="00EA6D56">
          <w:rPr>
            <w:rStyle w:val="Hipervnculo"/>
            <w:rFonts w:ascii="Arial" w:hAnsi="Arial" w:cs="Arial"/>
            <w:sz w:val="24"/>
            <w:szCs w:val="24"/>
          </w:rPr>
          <w:t>www.superbancaria.gov.co</w:t>
        </w:r>
      </w:hyperlink>
      <w:r w:rsidR="00557A3C" w:rsidRPr="00EA6D56">
        <w:rPr>
          <w:rFonts w:ascii="Arial" w:hAnsi="Arial" w:cs="Arial"/>
          <w:sz w:val="24"/>
          <w:szCs w:val="24"/>
        </w:rPr>
        <w:t xml:space="preserve"> </w:t>
      </w:r>
    </w:p>
    <w:p w:rsidR="00EA6D56" w:rsidRDefault="00C030D2" w:rsidP="00EA6D56">
      <w:pPr>
        <w:pStyle w:val="Textoindependiente2"/>
        <w:numPr>
          <w:ilvl w:val="0"/>
          <w:numId w:val="19"/>
        </w:numPr>
        <w:tabs>
          <w:tab w:val="num" w:pos="720"/>
        </w:tabs>
        <w:spacing w:line="276" w:lineRule="auto"/>
        <w:rPr>
          <w:rFonts w:ascii="Arial" w:hAnsi="Arial" w:cs="Arial"/>
          <w:sz w:val="24"/>
          <w:szCs w:val="24"/>
        </w:rPr>
      </w:pPr>
      <w:hyperlink r:id="rId16" w:history="1">
        <w:r w:rsidR="00557A3C" w:rsidRPr="00EA6D56">
          <w:rPr>
            <w:rStyle w:val="Hipervnculo"/>
            <w:rFonts w:ascii="Arial" w:hAnsi="Arial" w:cs="Arial"/>
            <w:sz w:val="24"/>
            <w:szCs w:val="24"/>
          </w:rPr>
          <w:t>www.portafolio.com.co</w:t>
        </w:r>
      </w:hyperlink>
      <w:r w:rsidR="00557A3C" w:rsidRPr="00EA6D56">
        <w:rPr>
          <w:rFonts w:ascii="Arial" w:hAnsi="Arial" w:cs="Arial"/>
          <w:sz w:val="24"/>
          <w:szCs w:val="24"/>
        </w:rPr>
        <w:t xml:space="preserve"> El </w:t>
      </w:r>
      <w:proofErr w:type="spellStart"/>
      <w:r w:rsidR="00557A3C" w:rsidRPr="00EA6D56">
        <w:rPr>
          <w:rFonts w:ascii="Arial" w:hAnsi="Arial" w:cs="Arial"/>
          <w:sz w:val="24"/>
          <w:szCs w:val="24"/>
        </w:rPr>
        <w:t>Diario</w:t>
      </w:r>
      <w:proofErr w:type="spellEnd"/>
      <w:r w:rsidR="00557A3C" w:rsidRPr="00EA6D56">
        <w:rPr>
          <w:rFonts w:ascii="Arial" w:hAnsi="Arial" w:cs="Arial"/>
          <w:sz w:val="24"/>
          <w:szCs w:val="24"/>
        </w:rPr>
        <w:t xml:space="preserve"> de la economía y negocios. El Portafolio. </w:t>
      </w:r>
    </w:p>
    <w:p w:rsidR="00EA6D56" w:rsidRPr="00EA6D56" w:rsidRDefault="00C030D2" w:rsidP="00EA6D56">
      <w:pPr>
        <w:pStyle w:val="Textoindependiente2"/>
        <w:numPr>
          <w:ilvl w:val="0"/>
          <w:numId w:val="19"/>
        </w:numPr>
        <w:tabs>
          <w:tab w:val="num" w:pos="720"/>
        </w:tabs>
        <w:spacing w:line="276" w:lineRule="auto"/>
        <w:rPr>
          <w:rFonts w:ascii="Arial" w:hAnsi="Arial" w:cs="Arial"/>
          <w:sz w:val="24"/>
          <w:szCs w:val="24"/>
        </w:rPr>
      </w:pPr>
      <w:hyperlink r:id="rId17" w:history="1">
        <w:r w:rsidR="00557A3C" w:rsidRPr="00EA6D56">
          <w:rPr>
            <w:rStyle w:val="Hipervnculo"/>
            <w:rFonts w:ascii="Arial" w:hAnsi="Arial" w:cs="Arial"/>
            <w:sz w:val="24"/>
            <w:szCs w:val="24"/>
          </w:rPr>
          <w:t>www.google.com</w:t>
        </w:r>
      </w:hyperlink>
    </w:p>
    <w:p w:rsidR="00EA6D56" w:rsidRPr="00EA6D56" w:rsidRDefault="00C030D2" w:rsidP="00EA6D56">
      <w:pPr>
        <w:pStyle w:val="Textoindependiente2"/>
        <w:numPr>
          <w:ilvl w:val="0"/>
          <w:numId w:val="19"/>
        </w:numPr>
        <w:tabs>
          <w:tab w:val="num" w:pos="720"/>
        </w:tabs>
        <w:spacing w:line="276" w:lineRule="auto"/>
        <w:rPr>
          <w:rFonts w:ascii="Arial" w:hAnsi="Arial" w:cs="Arial"/>
          <w:sz w:val="24"/>
          <w:szCs w:val="24"/>
        </w:rPr>
      </w:pPr>
      <w:hyperlink r:id="rId18" w:history="1">
        <w:r w:rsidR="00557A3C" w:rsidRPr="00EA6D56">
          <w:rPr>
            <w:rStyle w:val="Hipervnculo"/>
            <w:rFonts w:ascii="Arial" w:hAnsi="Arial" w:cs="Arial"/>
            <w:sz w:val="24"/>
            <w:szCs w:val="24"/>
          </w:rPr>
          <w:t>www.gacetafinanciera.com</w:t>
        </w:r>
      </w:hyperlink>
    </w:p>
    <w:p w:rsidR="00557A3C" w:rsidRPr="00EA6D56" w:rsidRDefault="00C030D2" w:rsidP="00EA6D56">
      <w:pPr>
        <w:pStyle w:val="Textoindependiente2"/>
        <w:numPr>
          <w:ilvl w:val="0"/>
          <w:numId w:val="19"/>
        </w:numPr>
        <w:tabs>
          <w:tab w:val="num" w:pos="720"/>
        </w:tabs>
        <w:spacing w:line="276" w:lineRule="auto"/>
        <w:rPr>
          <w:rFonts w:ascii="Arial" w:hAnsi="Arial" w:cs="Arial"/>
          <w:sz w:val="24"/>
          <w:szCs w:val="24"/>
        </w:rPr>
      </w:pPr>
      <w:r w:rsidRPr="00EA6D56">
        <w:rPr>
          <w:rFonts w:ascii="Arial" w:hAnsi="Arial" w:cs="Arial"/>
        </w:rPr>
        <w:fldChar w:fldCharType="begin"/>
      </w:r>
      <w:r w:rsidRPr="00EA6D56">
        <w:rPr>
          <w:rFonts w:ascii="Arial" w:hAnsi="Arial" w:cs="Arial"/>
        </w:rPr>
        <w:instrText>HYPERLINK "http://www.corfivalle.com"</w:instrText>
      </w:r>
      <w:r w:rsidRPr="00EA6D56">
        <w:rPr>
          <w:rFonts w:ascii="Arial" w:hAnsi="Arial" w:cs="Arial"/>
        </w:rPr>
        <w:fldChar w:fldCharType="separate"/>
      </w:r>
      <w:r w:rsidR="00557A3C" w:rsidRPr="00EA6D56">
        <w:rPr>
          <w:rStyle w:val="Hipervnculo"/>
          <w:rFonts w:ascii="Arial" w:hAnsi="Arial" w:cs="Arial"/>
          <w:sz w:val="24"/>
          <w:szCs w:val="24"/>
        </w:rPr>
        <w:t>www.corfivalle.com</w:t>
      </w:r>
      <w:r w:rsidRPr="00EA6D56">
        <w:rPr>
          <w:rFonts w:ascii="Arial" w:hAnsi="Arial" w:cs="Arial"/>
        </w:rPr>
        <w:fldChar w:fldCharType="end"/>
      </w:r>
    </w:p>
    <w:p w:rsidR="00557A3C" w:rsidRPr="00EA6D56" w:rsidRDefault="00525850" w:rsidP="00044F61">
      <w:pPr>
        <w:pStyle w:val="Textoindependiente"/>
        <w:tabs>
          <w:tab w:val="center" w:pos="4703"/>
        </w:tabs>
        <w:spacing w:line="276" w:lineRule="auto"/>
        <w:rPr>
          <w:rFonts w:ascii="Arial" w:hAnsi="Arial" w:cs="Arial"/>
          <w:b/>
          <w:bCs/>
          <w:sz w:val="32"/>
        </w:rPr>
      </w:pPr>
      <w:proofErr w:type="spellStart"/>
      <w:r w:rsidRPr="00EA6D56">
        <w:rPr>
          <w:rFonts w:ascii="Arial" w:hAnsi="Arial" w:cs="Arial"/>
          <w:b/>
          <w:bCs/>
          <w:sz w:val="32"/>
        </w:rPr>
        <w:t>Autores</w:t>
      </w:r>
      <w:proofErr w:type="spellEnd"/>
      <w:r w:rsidR="00557A3C" w:rsidRPr="00EA6D56">
        <w:rPr>
          <w:rFonts w:ascii="Arial" w:hAnsi="Arial" w:cs="Arial"/>
          <w:b/>
          <w:bCs/>
          <w:sz w:val="32"/>
        </w:rPr>
        <w:t xml:space="preserve">: </w:t>
      </w:r>
    </w:p>
    <w:p w:rsidR="00557A3C" w:rsidRPr="00EA6D56" w:rsidRDefault="00557A3C" w:rsidP="00044F61">
      <w:pPr>
        <w:spacing w:line="276" w:lineRule="auto"/>
        <w:rPr>
          <w:rFonts w:ascii="Arial" w:hAnsi="Arial" w:cs="Arial"/>
          <w:b/>
          <w:bCs/>
          <w:lang w:val="es-CO"/>
        </w:rPr>
      </w:pPr>
      <w:r w:rsidRPr="00EA6D56">
        <w:rPr>
          <w:rFonts w:ascii="Arial" w:hAnsi="Arial" w:cs="Arial"/>
          <w:b/>
          <w:bCs/>
          <w:sz w:val="24"/>
          <w:szCs w:val="24"/>
          <w:lang w:val="es-CO"/>
        </w:rPr>
        <w:t>ISMAEL SALAZAR HERREÑO</w:t>
      </w:r>
      <w:r w:rsidR="00525850" w:rsidRPr="00EA6D56">
        <w:rPr>
          <w:rFonts w:ascii="Arial" w:hAnsi="Arial" w:cs="Arial"/>
          <w:b/>
          <w:bCs/>
          <w:sz w:val="24"/>
          <w:szCs w:val="24"/>
          <w:lang w:val="es-CO"/>
        </w:rPr>
        <w:t>,</w:t>
      </w:r>
      <w:r w:rsidRPr="00EA6D56">
        <w:rPr>
          <w:rFonts w:ascii="Arial" w:hAnsi="Arial" w:cs="Arial"/>
          <w:b/>
          <w:bCs/>
          <w:sz w:val="24"/>
          <w:szCs w:val="24"/>
          <w:lang w:val="es-CO"/>
        </w:rPr>
        <w:t xml:space="preserve"> LINA PAOLA HERNANDEZ R.</w:t>
      </w:r>
      <w:r w:rsidR="00525850" w:rsidRPr="00EA6D56">
        <w:rPr>
          <w:rFonts w:ascii="Arial" w:hAnsi="Arial" w:cs="Arial"/>
          <w:b/>
          <w:bCs/>
          <w:sz w:val="24"/>
          <w:szCs w:val="24"/>
          <w:lang w:val="es-CO"/>
        </w:rPr>
        <w:t xml:space="preserve">, </w:t>
      </w:r>
      <w:r w:rsidRPr="00EA6D56">
        <w:rPr>
          <w:rFonts w:ascii="Arial" w:hAnsi="Arial" w:cs="Arial"/>
          <w:b/>
          <w:bCs/>
          <w:sz w:val="24"/>
          <w:szCs w:val="24"/>
          <w:lang w:val="es-CO"/>
        </w:rPr>
        <w:t>HEIDY MARIETTE PINZON</w:t>
      </w:r>
    </w:p>
    <w:sectPr w:rsidR="00557A3C" w:rsidRPr="00EA6D56" w:rsidSect="00C030D2">
      <w:headerReference w:type="default" r:id="rId19"/>
      <w:footerReference w:type="default" r:id="rId20"/>
      <w:pgSz w:w="12242" w:h="15842" w:code="1"/>
      <w:pgMar w:top="1701" w:right="1701" w:bottom="1701"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97" w:rsidRDefault="001B6C97">
      <w:r>
        <w:separator/>
      </w:r>
    </w:p>
  </w:endnote>
  <w:endnote w:type="continuationSeparator" w:id="0">
    <w:p w:rsidR="001B6C97" w:rsidRDefault="001B6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3C" w:rsidRDefault="00557A3C">
    <w:pPr>
      <w:pStyle w:val="Piedepgina"/>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97" w:rsidRDefault="001B6C97">
      <w:r>
        <w:separator/>
      </w:r>
    </w:p>
  </w:footnote>
  <w:footnote w:type="continuationSeparator" w:id="0">
    <w:p w:rsidR="001B6C97" w:rsidRDefault="001B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3C" w:rsidRDefault="00557A3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225"/>
    <w:multiLevelType w:val="multilevel"/>
    <w:tmpl w:val="CF489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70591"/>
    <w:multiLevelType w:val="hybridMultilevel"/>
    <w:tmpl w:val="7A1876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1F4A25"/>
    <w:multiLevelType w:val="hybridMultilevel"/>
    <w:tmpl w:val="73F290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C583F67"/>
    <w:multiLevelType w:val="hybridMultilevel"/>
    <w:tmpl w:val="02CED3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6FB531C"/>
    <w:multiLevelType w:val="hybridMultilevel"/>
    <w:tmpl w:val="60A63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38A1429"/>
    <w:multiLevelType w:val="multilevel"/>
    <w:tmpl w:val="563A540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0C62AD"/>
    <w:multiLevelType w:val="hybridMultilevel"/>
    <w:tmpl w:val="8DC655EE"/>
    <w:lvl w:ilvl="0" w:tplc="5D1ED9E6">
      <w:start w:val="1"/>
      <w:numFmt w:val="bullet"/>
      <w:lvlText w:val="-"/>
      <w:lvlJc w:val="left"/>
      <w:pPr>
        <w:tabs>
          <w:tab w:val="num" w:pos="1440"/>
        </w:tabs>
        <w:ind w:left="144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BA4692"/>
    <w:multiLevelType w:val="hybridMultilevel"/>
    <w:tmpl w:val="18A2521C"/>
    <w:lvl w:ilvl="0" w:tplc="808E4598">
      <w:start w:val="1"/>
      <w:numFmt w:val="decimal"/>
      <w:lvlText w:val="%1."/>
      <w:lvlJc w:val="left"/>
      <w:pPr>
        <w:tabs>
          <w:tab w:val="num" w:pos="1770"/>
        </w:tabs>
        <w:ind w:left="1770" w:hanging="1410"/>
      </w:pPr>
      <w:rPr>
        <w:rFonts w:hint="default"/>
      </w:rPr>
    </w:lvl>
    <w:lvl w:ilvl="1" w:tplc="3FF877C0">
      <w:numFmt w:val="none"/>
      <w:lvlText w:val=""/>
      <w:lvlJc w:val="left"/>
      <w:pPr>
        <w:tabs>
          <w:tab w:val="num" w:pos="360"/>
        </w:tabs>
      </w:pPr>
    </w:lvl>
    <w:lvl w:ilvl="2" w:tplc="654A3B2E">
      <w:numFmt w:val="none"/>
      <w:lvlText w:val=""/>
      <w:lvlJc w:val="left"/>
      <w:pPr>
        <w:tabs>
          <w:tab w:val="num" w:pos="360"/>
        </w:tabs>
      </w:pPr>
    </w:lvl>
    <w:lvl w:ilvl="3" w:tplc="B39E6CFE">
      <w:numFmt w:val="none"/>
      <w:lvlText w:val=""/>
      <w:lvlJc w:val="left"/>
      <w:pPr>
        <w:tabs>
          <w:tab w:val="num" w:pos="360"/>
        </w:tabs>
      </w:pPr>
    </w:lvl>
    <w:lvl w:ilvl="4" w:tplc="E25EE51A">
      <w:numFmt w:val="none"/>
      <w:lvlText w:val=""/>
      <w:lvlJc w:val="left"/>
      <w:pPr>
        <w:tabs>
          <w:tab w:val="num" w:pos="360"/>
        </w:tabs>
      </w:pPr>
    </w:lvl>
    <w:lvl w:ilvl="5" w:tplc="C5BC4BB2">
      <w:numFmt w:val="none"/>
      <w:lvlText w:val=""/>
      <w:lvlJc w:val="left"/>
      <w:pPr>
        <w:tabs>
          <w:tab w:val="num" w:pos="360"/>
        </w:tabs>
      </w:pPr>
    </w:lvl>
    <w:lvl w:ilvl="6" w:tplc="5A583610">
      <w:numFmt w:val="none"/>
      <w:lvlText w:val=""/>
      <w:lvlJc w:val="left"/>
      <w:pPr>
        <w:tabs>
          <w:tab w:val="num" w:pos="360"/>
        </w:tabs>
      </w:pPr>
    </w:lvl>
    <w:lvl w:ilvl="7" w:tplc="92847CF0">
      <w:numFmt w:val="none"/>
      <w:lvlText w:val=""/>
      <w:lvlJc w:val="left"/>
      <w:pPr>
        <w:tabs>
          <w:tab w:val="num" w:pos="360"/>
        </w:tabs>
      </w:pPr>
    </w:lvl>
    <w:lvl w:ilvl="8" w:tplc="8D569406">
      <w:numFmt w:val="none"/>
      <w:lvlText w:val=""/>
      <w:lvlJc w:val="left"/>
      <w:pPr>
        <w:tabs>
          <w:tab w:val="num" w:pos="360"/>
        </w:tabs>
      </w:pPr>
    </w:lvl>
  </w:abstractNum>
  <w:abstractNum w:abstractNumId="8">
    <w:nsid w:val="318B551F"/>
    <w:multiLevelType w:val="hybridMultilevel"/>
    <w:tmpl w:val="B99668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6465983"/>
    <w:multiLevelType w:val="hybridMultilevel"/>
    <w:tmpl w:val="917CDA8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2CD6AB4"/>
    <w:multiLevelType w:val="hybridMultilevel"/>
    <w:tmpl w:val="950EB9C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CFA4AB6"/>
    <w:multiLevelType w:val="hybridMultilevel"/>
    <w:tmpl w:val="7D1ADFEC"/>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51C06EAE"/>
    <w:multiLevelType w:val="multilevel"/>
    <w:tmpl w:val="BE78A1B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A95255"/>
    <w:multiLevelType w:val="hybridMultilevel"/>
    <w:tmpl w:val="F846202E"/>
    <w:lvl w:ilvl="0" w:tplc="080A0001">
      <w:start w:val="1"/>
      <w:numFmt w:val="bullet"/>
      <w:lvlText w:val=""/>
      <w:lvlJc w:val="left"/>
      <w:pPr>
        <w:tabs>
          <w:tab w:val="num" w:pos="720"/>
        </w:tabs>
        <w:ind w:left="720" w:hanging="360"/>
      </w:pPr>
      <w:rPr>
        <w:rFonts w:ascii="Symbol" w:hAnsi="Symbol" w:hint="default"/>
      </w:rPr>
    </w:lvl>
    <w:lvl w:ilvl="1" w:tplc="5D1ED9E6">
      <w:start w:val="1"/>
      <w:numFmt w:val="bullet"/>
      <w:lvlText w:val="-"/>
      <w:lvlJc w:val="left"/>
      <w:pPr>
        <w:tabs>
          <w:tab w:val="num" w:pos="1440"/>
        </w:tabs>
        <w:ind w:left="1440" w:hanging="360"/>
      </w:pPr>
      <w:rPr>
        <w:rFonts w:ascii="Times New Roman" w:eastAsia="Times New Roman" w:hAnsi="Times New Roman" w:cs="Times New Roman" w:hint="default"/>
      </w:rPr>
    </w:lvl>
    <w:lvl w:ilvl="2" w:tplc="08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69849E4"/>
    <w:multiLevelType w:val="hybridMultilevel"/>
    <w:tmpl w:val="FF96BD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4A2579B"/>
    <w:multiLevelType w:val="hybridMultilevel"/>
    <w:tmpl w:val="41024122"/>
    <w:lvl w:ilvl="0" w:tplc="5D1ED9E6">
      <w:start w:val="1"/>
      <w:numFmt w:val="bullet"/>
      <w:lvlText w:val="-"/>
      <w:lvlJc w:val="left"/>
      <w:pPr>
        <w:tabs>
          <w:tab w:val="num" w:pos="360"/>
        </w:tabs>
        <w:ind w:left="360" w:hanging="360"/>
      </w:pPr>
      <w:rPr>
        <w:rFonts w:ascii="Times New Roman" w:eastAsia="Times New Roman" w:hAnsi="Times New Roman" w:cs="Times New Roman"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16">
    <w:nsid w:val="67F200AB"/>
    <w:multiLevelType w:val="multilevel"/>
    <w:tmpl w:val="982A1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850226"/>
    <w:multiLevelType w:val="multilevel"/>
    <w:tmpl w:val="1FF2D9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E5380A"/>
    <w:multiLevelType w:val="hybridMultilevel"/>
    <w:tmpl w:val="162AA1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0"/>
  </w:num>
  <w:num w:numId="4">
    <w:abstractNumId w:val="12"/>
  </w:num>
  <w:num w:numId="5">
    <w:abstractNumId w:val="17"/>
  </w:num>
  <w:num w:numId="6">
    <w:abstractNumId w:val="11"/>
  </w:num>
  <w:num w:numId="7">
    <w:abstractNumId w:val="5"/>
  </w:num>
  <w:num w:numId="8">
    <w:abstractNumId w:val="7"/>
  </w:num>
  <w:num w:numId="9">
    <w:abstractNumId w:val="4"/>
  </w:num>
  <w:num w:numId="10">
    <w:abstractNumId w:val="3"/>
  </w:num>
  <w:num w:numId="11">
    <w:abstractNumId w:val="9"/>
  </w:num>
  <w:num w:numId="12">
    <w:abstractNumId w:val="8"/>
  </w:num>
  <w:num w:numId="13">
    <w:abstractNumId w:val="2"/>
  </w:num>
  <w:num w:numId="14">
    <w:abstractNumId w:val="14"/>
  </w:num>
  <w:num w:numId="15">
    <w:abstractNumId w:val="1"/>
  </w:num>
  <w:num w:numId="16">
    <w:abstractNumId w:val="18"/>
  </w:num>
  <w:num w:numId="17">
    <w:abstractNumId w:val="10"/>
  </w:num>
  <w:num w:numId="18">
    <w:abstractNumId w:val="6"/>
  </w:num>
  <w:num w:numId="1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noPunctuationKerning/>
  <w:characterSpacingControl w:val="doNotCompress"/>
  <w:footnotePr>
    <w:footnote w:id="-1"/>
    <w:footnote w:id="0"/>
  </w:footnotePr>
  <w:endnotePr>
    <w:endnote w:id="-1"/>
    <w:endnote w:id="0"/>
  </w:endnotePr>
  <w:compat>
    <w:useFELayout/>
  </w:compat>
  <w:rsids>
    <w:rsidRoot w:val="0031265A"/>
    <w:rsid w:val="00044F61"/>
    <w:rsid w:val="0009251E"/>
    <w:rsid w:val="001B6C97"/>
    <w:rsid w:val="0031265A"/>
    <w:rsid w:val="00525850"/>
    <w:rsid w:val="00557A3C"/>
    <w:rsid w:val="00BC7237"/>
    <w:rsid w:val="00C030D2"/>
    <w:rsid w:val="00EA6D56"/>
    <w:rsid w:val="00F142C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5"/>
  </w:style>
  <w:style w:type="paragraph" w:styleId="Ttulo1">
    <w:name w:val="heading 1"/>
    <w:basedOn w:val="Normal"/>
    <w:next w:val="Normal"/>
    <w:link w:val="Ttulo1Car"/>
    <w:uiPriority w:val="9"/>
    <w:qFormat/>
    <w:rsid w:val="00F142C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F142C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F142C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F142C5"/>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unhideWhenUsed/>
    <w:qFormat/>
    <w:rsid w:val="00F142C5"/>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F142C5"/>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F142C5"/>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F142C5"/>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F142C5"/>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C030D2"/>
    <w:pPr>
      <w:tabs>
        <w:tab w:val="center" w:pos="4252"/>
        <w:tab w:val="right" w:pos="8504"/>
      </w:tabs>
    </w:pPr>
  </w:style>
  <w:style w:type="paragraph" w:styleId="Piedepgina">
    <w:name w:val="footer"/>
    <w:basedOn w:val="Normal"/>
    <w:semiHidden/>
    <w:rsid w:val="00C030D2"/>
    <w:pPr>
      <w:tabs>
        <w:tab w:val="center" w:pos="4252"/>
        <w:tab w:val="right" w:pos="8504"/>
      </w:tabs>
    </w:pPr>
  </w:style>
  <w:style w:type="character" w:styleId="Hipervnculo">
    <w:name w:val="Hyperlink"/>
    <w:basedOn w:val="Fuentedeprrafopredeter"/>
    <w:semiHidden/>
    <w:rsid w:val="00C030D2"/>
    <w:rPr>
      <w:color w:val="0000FF"/>
      <w:u w:val="single"/>
    </w:rPr>
  </w:style>
  <w:style w:type="paragraph" w:styleId="NormalWeb">
    <w:name w:val="Normal (Web)"/>
    <w:basedOn w:val="Normal"/>
    <w:semiHidden/>
    <w:rsid w:val="00C030D2"/>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uiPriority w:val="22"/>
    <w:qFormat/>
    <w:rsid w:val="00F142C5"/>
    <w:rPr>
      <w:b/>
      <w:bCs/>
      <w:color w:val="943634" w:themeColor="accent2" w:themeShade="BF"/>
      <w:spacing w:val="5"/>
    </w:rPr>
  </w:style>
  <w:style w:type="paragraph" w:customStyle="1" w:styleId="g">
    <w:name w:val="g"/>
    <w:basedOn w:val="Normal"/>
    <w:rsid w:val="00C030D2"/>
    <w:pPr>
      <w:spacing w:before="240" w:after="240"/>
    </w:pPr>
    <w:rPr>
      <w:color w:val="000000"/>
    </w:rPr>
  </w:style>
  <w:style w:type="paragraph" w:styleId="Textoindependiente">
    <w:name w:val="Body Text"/>
    <w:basedOn w:val="Normal"/>
    <w:semiHidden/>
    <w:rsid w:val="00C030D2"/>
    <w:pPr>
      <w:spacing w:after="120"/>
    </w:pPr>
  </w:style>
  <w:style w:type="paragraph" w:styleId="Textoindependiente2">
    <w:name w:val="Body Text 2"/>
    <w:basedOn w:val="Normal"/>
    <w:semiHidden/>
    <w:rsid w:val="00C030D2"/>
    <w:pPr>
      <w:jc w:val="both"/>
    </w:pPr>
  </w:style>
  <w:style w:type="paragraph" w:styleId="Textoindependiente3">
    <w:name w:val="Body Text 3"/>
    <w:basedOn w:val="Normal"/>
    <w:semiHidden/>
    <w:rsid w:val="00C030D2"/>
    <w:pPr>
      <w:jc w:val="center"/>
    </w:pPr>
    <w:rPr>
      <w:b/>
      <w:bCs/>
    </w:rPr>
  </w:style>
  <w:style w:type="paragraph" w:styleId="Epgrafe">
    <w:name w:val="caption"/>
    <w:basedOn w:val="Normal"/>
    <w:next w:val="Normal"/>
    <w:uiPriority w:val="35"/>
    <w:unhideWhenUsed/>
    <w:qFormat/>
    <w:rsid w:val="00F142C5"/>
    <w:rPr>
      <w:caps/>
      <w:spacing w:val="10"/>
      <w:sz w:val="18"/>
      <w:szCs w:val="18"/>
    </w:rPr>
  </w:style>
  <w:style w:type="paragraph" w:styleId="TDC3">
    <w:name w:val="toc 3"/>
    <w:basedOn w:val="Normal"/>
    <w:next w:val="Normal"/>
    <w:autoRedefine/>
    <w:semiHidden/>
    <w:rsid w:val="00C030D2"/>
    <w:rPr>
      <w:smallCaps/>
      <w:szCs w:val="26"/>
    </w:rPr>
  </w:style>
  <w:style w:type="character" w:customStyle="1" w:styleId="Ttulo1Car">
    <w:name w:val="Título 1 Car"/>
    <w:basedOn w:val="Fuentedeprrafopredeter"/>
    <w:link w:val="Ttulo1"/>
    <w:uiPriority w:val="9"/>
    <w:rsid w:val="00F142C5"/>
    <w:rPr>
      <w:caps/>
      <w:color w:val="632423" w:themeColor="accent2" w:themeShade="80"/>
      <w:spacing w:val="20"/>
      <w:sz w:val="28"/>
      <w:szCs w:val="28"/>
    </w:rPr>
  </w:style>
  <w:style w:type="character" w:customStyle="1" w:styleId="Ttulo2Car">
    <w:name w:val="Título 2 Car"/>
    <w:basedOn w:val="Fuentedeprrafopredeter"/>
    <w:link w:val="Ttulo2"/>
    <w:uiPriority w:val="9"/>
    <w:rsid w:val="00F142C5"/>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F142C5"/>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F142C5"/>
    <w:rPr>
      <w:caps/>
      <w:color w:val="622423" w:themeColor="accent2" w:themeShade="7F"/>
      <w:spacing w:val="10"/>
    </w:rPr>
  </w:style>
  <w:style w:type="character" w:customStyle="1" w:styleId="Ttulo5Car">
    <w:name w:val="Título 5 Car"/>
    <w:basedOn w:val="Fuentedeprrafopredeter"/>
    <w:link w:val="Ttulo5"/>
    <w:uiPriority w:val="9"/>
    <w:rsid w:val="00F142C5"/>
    <w:rPr>
      <w:caps/>
      <w:color w:val="622423" w:themeColor="accent2" w:themeShade="7F"/>
      <w:spacing w:val="10"/>
    </w:rPr>
  </w:style>
  <w:style w:type="character" w:customStyle="1" w:styleId="Ttulo6Car">
    <w:name w:val="Título 6 Car"/>
    <w:basedOn w:val="Fuentedeprrafopredeter"/>
    <w:link w:val="Ttulo6"/>
    <w:uiPriority w:val="9"/>
    <w:semiHidden/>
    <w:rsid w:val="00F142C5"/>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F142C5"/>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F142C5"/>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F142C5"/>
    <w:rPr>
      <w:rFonts w:eastAsiaTheme="majorEastAsia" w:cstheme="majorBidi"/>
      <w:i/>
      <w:iCs/>
      <w:caps/>
      <w:spacing w:val="10"/>
      <w:sz w:val="20"/>
      <w:szCs w:val="20"/>
    </w:rPr>
  </w:style>
  <w:style w:type="paragraph" w:styleId="Ttulo">
    <w:name w:val="Title"/>
    <w:basedOn w:val="Normal"/>
    <w:next w:val="Normal"/>
    <w:link w:val="TtuloCar"/>
    <w:uiPriority w:val="10"/>
    <w:qFormat/>
    <w:rsid w:val="00F142C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F142C5"/>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F142C5"/>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F142C5"/>
    <w:rPr>
      <w:rFonts w:eastAsiaTheme="majorEastAsia" w:cstheme="majorBidi"/>
      <w:caps/>
      <w:spacing w:val="20"/>
      <w:sz w:val="18"/>
      <w:szCs w:val="18"/>
    </w:rPr>
  </w:style>
  <w:style w:type="character" w:styleId="nfasis">
    <w:name w:val="Emphasis"/>
    <w:uiPriority w:val="20"/>
    <w:qFormat/>
    <w:rsid w:val="00F142C5"/>
    <w:rPr>
      <w:caps/>
      <w:spacing w:val="5"/>
      <w:sz w:val="20"/>
      <w:szCs w:val="20"/>
    </w:rPr>
  </w:style>
  <w:style w:type="paragraph" w:styleId="Sinespaciado">
    <w:name w:val="No Spacing"/>
    <w:basedOn w:val="Normal"/>
    <w:link w:val="SinespaciadoCar"/>
    <w:uiPriority w:val="1"/>
    <w:qFormat/>
    <w:rsid w:val="00F142C5"/>
    <w:pPr>
      <w:spacing w:after="0" w:line="240" w:lineRule="auto"/>
    </w:pPr>
  </w:style>
  <w:style w:type="character" w:customStyle="1" w:styleId="SinespaciadoCar">
    <w:name w:val="Sin espaciado Car"/>
    <w:basedOn w:val="Fuentedeprrafopredeter"/>
    <w:link w:val="Sinespaciado"/>
    <w:uiPriority w:val="1"/>
    <w:rsid w:val="00F142C5"/>
  </w:style>
  <w:style w:type="paragraph" w:styleId="Prrafodelista">
    <w:name w:val="List Paragraph"/>
    <w:basedOn w:val="Normal"/>
    <w:uiPriority w:val="34"/>
    <w:qFormat/>
    <w:rsid w:val="00F142C5"/>
    <w:pPr>
      <w:ind w:left="720"/>
      <w:contextualSpacing/>
    </w:pPr>
  </w:style>
  <w:style w:type="paragraph" w:styleId="Cita">
    <w:name w:val="Quote"/>
    <w:basedOn w:val="Normal"/>
    <w:next w:val="Normal"/>
    <w:link w:val="CitaCar"/>
    <w:uiPriority w:val="29"/>
    <w:qFormat/>
    <w:rsid w:val="00F142C5"/>
    <w:rPr>
      <w:i/>
      <w:iCs/>
    </w:rPr>
  </w:style>
  <w:style w:type="character" w:customStyle="1" w:styleId="CitaCar">
    <w:name w:val="Cita Car"/>
    <w:basedOn w:val="Fuentedeprrafopredeter"/>
    <w:link w:val="Cita"/>
    <w:uiPriority w:val="29"/>
    <w:rsid w:val="00F142C5"/>
    <w:rPr>
      <w:rFonts w:eastAsiaTheme="majorEastAsia" w:cstheme="majorBidi"/>
      <w:i/>
      <w:iCs/>
    </w:rPr>
  </w:style>
  <w:style w:type="paragraph" w:styleId="Citadestacada">
    <w:name w:val="Intense Quote"/>
    <w:basedOn w:val="Normal"/>
    <w:next w:val="Normal"/>
    <w:link w:val="CitadestacadaCar"/>
    <w:uiPriority w:val="30"/>
    <w:qFormat/>
    <w:rsid w:val="00F142C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F142C5"/>
    <w:rPr>
      <w:rFonts w:eastAsiaTheme="majorEastAsia" w:cstheme="majorBidi"/>
      <w:caps/>
      <w:color w:val="622423" w:themeColor="accent2" w:themeShade="7F"/>
      <w:spacing w:val="5"/>
      <w:sz w:val="20"/>
      <w:szCs w:val="20"/>
    </w:rPr>
  </w:style>
  <w:style w:type="character" w:styleId="nfasissutil">
    <w:name w:val="Subtle Emphasis"/>
    <w:uiPriority w:val="19"/>
    <w:qFormat/>
    <w:rsid w:val="00F142C5"/>
    <w:rPr>
      <w:i/>
      <w:iCs/>
    </w:rPr>
  </w:style>
  <w:style w:type="character" w:styleId="nfasisintenso">
    <w:name w:val="Intense Emphasis"/>
    <w:uiPriority w:val="21"/>
    <w:qFormat/>
    <w:rsid w:val="00F142C5"/>
    <w:rPr>
      <w:i/>
      <w:iCs/>
      <w:caps/>
      <w:spacing w:val="10"/>
      <w:sz w:val="20"/>
      <w:szCs w:val="20"/>
    </w:rPr>
  </w:style>
  <w:style w:type="character" w:styleId="Referenciasutil">
    <w:name w:val="Subtle Reference"/>
    <w:basedOn w:val="Fuentedeprrafopredeter"/>
    <w:uiPriority w:val="31"/>
    <w:qFormat/>
    <w:rsid w:val="00F142C5"/>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F142C5"/>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F142C5"/>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F142C5"/>
    <w:pPr>
      <w:outlineLvl w:val="9"/>
    </w:pPr>
  </w:style>
  <w:style w:type="paragraph" w:styleId="Textodeglobo">
    <w:name w:val="Balloon Text"/>
    <w:basedOn w:val="Normal"/>
    <w:link w:val="TextodegloboCar"/>
    <w:uiPriority w:val="99"/>
    <w:semiHidden/>
    <w:unhideWhenUsed/>
    <w:rsid w:val="00F14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corfinsura.com" TargetMode="External"/><Relationship Id="rId18" Type="http://schemas.openxmlformats.org/officeDocument/2006/relationships/hyperlink" Target="http://www.gacetafinancier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google.com" TargetMode="External"/><Relationship Id="rId2" Type="http://schemas.openxmlformats.org/officeDocument/2006/relationships/styles" Target="styles.xml"/><Relationship Id="rId16" Type="http://schemas.openxmlformats.org/officeDocument/2006/relationships/hyperlink" Target="http://www.portafolio.com.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superbancaria.gov.co" TargetMode="Externa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banrep.gov.c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1000" b="1" i="0" u="none" strike="noStrike" baseline="0">
                <a:solidFill>
                  <a:srgbClr val="000000"/>
                </a:solidFill>
                <a:latin typeface="Arial"/>
                <a:ea typeface="Arial"/>
                <a:cs typeface="Arial"/>
              </a:defRPr>
            </a:pPr>
            <a:r>
              <a:rPr lang="es-CO"/>
              <a:t>GRAFICO No 1                                           
COM PORTAMIENTO   TRM  </a:t>
            </a:r>
          </a:p>
        </c:rich>
      </c:tx>
      <c:layout>
        <c:manualLayout>
          <c:xMode val="edge"/>
          <c:yMode val="edge"/>
          <c:x val="0.38897637795275664"/>
          <c:y val="4.1558441558441593E-2"/>
        </c:manualLayout>
      </c:layout>
      <c:spPr>
        <a:noFill/>
        <a:ln w="25407">
          <a:noFill/>
        </a:ln>
      </c:spPr>
    </c:title>
    <c:plotArea>
      <c:layout>
        <c:manualLayout>
          <c:layoutTarget val="inner"/>
          <c:xMode val="edge"/>
          <c:yMode val="edge"/>
          <c:x val="0.14330708661417324"/>
          <c:y val="0.20519480519480521"/>
          <c:w val="0.80157480314960661"/>
          <c:h val="0.68831168831168843"/>
        </c:manualLayout>
      </c:layout>
      <c:scatterChart>
        <c:scatterStyle val="smoothMarker"/>
        <c:ser>
          <c:idx val="0"/>
          <c:order val="0"/>
          <c:tx>
            <c:v>1er TRIMESTRE 2003</c:v>
          </c:tx>
          <c:spPr>
            <a:ln w="12704">
              <a:solidFill>
                <a:srgbClr val="000080"/>
              </a:solidFill>
              <a:prstDash val="solid"/>
            </a:ln>
          </c:spPr>
          <c:marker>
            <c:symbol val="none"/>
          </c:marker>
          <c:xVal>
            <c:numRef>
              <c:f>Hoja1!$A$5:$A$94</c:f>
              <c:numCache>
                <c:formatCode>General</c:formatCod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numCache>
            </c:numRef>
          </c:xVal>
          <c:yVal>
            <c:numRef>
              <c:f>Hoja1!$B$5:$B$94</c:f>
              <c:numCache>
                <c:formatCode>General</c:formatCode>
                <c:ptCount val="90"/>
                <c:pt idx="0">
                  <c:v>2864.79</c:v>
                </c:pt>
                <c:pt idx="1">
                  <c:v>2864.79</c:v>
                </c:pt>
                <c:pt idx="2">
                  <c:v>2844.82</c:v>
                </c:pt>
                <c:pt idx="3">
                  <c:v>2841.56</c:v>
                </c:pt>
                <c:pt idx="4">
                  <c:v>2841.56</c:v>
                </c:pt>
                <c:pt idx="5">
                  <c:v>2841.56</c:v>
                </c:pt>
                <c:pt idx="6">
                  <c:v>2841.56</c:v>
                </c:pt>
                <c:pt idx="7">
                  <c:v>2881.8300000000017</c:v>
                </c:pt>
                <c:pt idx="8">
                  <c:v>2902.92</c:v>
                </c:pt>
                <c:pt idx="9">
                  <c:v>2915.01</c:v>
                </c:pt>
                <c:pt idx="10">
                  <c:v>2905.77</c:v>
                </c:pt>
                <c:pt idx="11">
                  <c:v>2905.77</c:v>
                </c:pt>
                <c:pt idx="12">
                  <c:v>2905.77</c:v>
                </c:pt>
                <c:pt idx="13">
                  <c:v>2906.4900000000002</c:v>
                </c:pt>
                <c:pt idx="14">
                  <c:v>2903.05</c:v>
                </c:pt>
                <c:pt idx="15">
                  <c:v>2905.4100000000012</c:v>
                </c:pt>
                <c:pt idx="16">
                  <c:v>2928.19</c:v>
                </c:pt>
                <c:pt idx="17">
                  <c:v>2923.58</c:v>
                </c:pt>
                <c:pt idx="18">
                  <c:v>2923.58</c:v>
                </c:pt>
                <c:pt idx="19">
                  <c:v>2923.58</c:v>
                </c:pt>
                <c:pt idx="20">
                  <c:v>2926.06</c:v>
                </c:pt>
                <c:pt idx="21">
                  <c:v>2933.8100000000018</c:v>
                </c:pt>
                <c:pt idx="22">
                  <c:v>2947.05</c:v>
                </c:pt>
                <c:pt idx="23">
                  <c:v>2926.88</c:v>
                </c:pt>
                <c:pt idx="24">
                  <c:v>2924.73</c:v>
                </c:pt>
                <c:pt idx="25">
                  <c:v>2924.73</c:v>
                </c:pt>
                <c:pt idx="26">
                  <c:v>2924.73</c:v>
                </c:pt>
                <c:pt idx="27">
                  <c:v>2948.3</c:v>
                </c:pt>
                <c:pt idx="28">
                  <c:v>2965.6</c:v>
                </c:pt>
                <c:pt idx="29">
                  <c:v>2950.71</c:v>
                </c:pt>
                <c:pt idx="30">
                  <c:v>2926.46</c:v>
                </c:pt>
                <c:pt idx="31">
                  <c:v>2940.2599999999998</c:v>
                </c:pt>
                <c:pt idx="32">
                  <c:v>2940.2599999999998</c:v>
                </c:pt>
                <c:pt idx="33">
                  <c:v>2940.2599999999998</c:v>
                </c:pt>
                <c:pt idx="34">
                  <c:v>2957.4</c:v>
                </c:pt>
                <c:pt idx="35">
                  <c:v>2966.7799999999997</c:v>
                </c:pt>
                <c:pt idx="36">
                  <c:v>2961.29</c:v>
                </c:pt>
                <c:pt idx="37">
                  <c:v>2963.2799999999997</c:v>
                </c:pt>
                <c:pt idx="38">
                  <c:v>2954.03</c:v>
                </c:pt>
                <c:pt idx="39">
                  <c:v>2954.03</c:v>
                </c:pt>
                <c:pt idx="40">
                  <c:v>2954.03</c:v>
                </c:pt>
                <c:pt idx="41">
                  <c:v>2968.88</c:v>
                </c:pt>
                <c:pt idx="42">
                  <c:v>2963.21</c:v>
                </c:pt>
                <c:pt idx="43">
                  <c:v>2960.77</c:v>
                </c:pt>
                <c:pt idx="44">
                  <c:v>2959.75</c:v>
                </c:pt>
                <c:pt idx="45">
                  <c:v>2954.7599999999998</c:v>
                </c:pt>
                <c:pt idx="46">
                  <c:v>2954.7599999999998</c:v>
                </c:pt>
                <c:pt idx="47">
                  <c:v>2954.7599999999998</c:v>
                </c:pt>
                <c:pt idx="48">
                  <c:v>2934.58</c:v>
                </c:pt>
                <c:pt idx="49">
                  <c:v>2929.64</c:v>
                </c:pt>
                <c:pt idx="50">
                  <c:v>2937.44</c:v>
                </c:pt>
                <c:pt idx="51">
                  <c:v>2938.23</c:v>
                </c:pt>
                <c:pt idx="52">
                  <c:v>2939.92</c:v>
                </c:pt>
                <c:pt idx="53">
                  <c:v>2939.92</c:v>
                </c:pt>
                <c:pt idx="54">
                  <c:v>2939.92</c:v>
                </c:pt>
                <c:pt idx="55">
                  <c:v>2949.05</c:v>
                </c:pt>
                <c:pt idx="56">
                  <c:v>2951.8100000000018</c:v>
                </c:pt>
                <c:pt idx="57">
                  <c:v>2949.8500000000017</c:v>
                </c:pt>
                <c:pt idx="58">
                  <c:v>2956.3100000000018</c:v>
                </c:pt>
                <c:pt idx="59">
                  <c:v>2957.8700000000017</c:v>
                </c:pt>
                <c:pt idx="60">
                  <c:v>2957.8700000000017</c:v>
                </c:pt>
                <c:pt idx="61">
                  <c:v>2957.8700000000017</c:v>
                </c:pt>
                <c:pt idx="62">
                  <c:v>2959.9700000000012</c:v>
                </c:pt>
                <c:pt idx="63">
                  <c:v>2962.06</c:v>
                </c:pt>
                <c:pt idx="64">
                  <c:v>2960.77</c:v>
                </c:pt>
                <c:pt idx="65">
                  <c:v>2960.11</c:v>
                </c:pt>
                <c:pt idx="66">
                  <c:v>2959.75</c:v>
                </c:pt>
                <c:pt idx="67">
                  <c:v>2959.75</c:v>
                </c:pt>
                <c:pt idx="68">
                  <c:v>2959.75</c:v>
                </c:pt>
                <c:pt idx="69">
                  <c:v>2961.9300000000012</c:v>
                </c:pt>
                <c:pt idx="70">
                  <c:v>2962.7599999999998</c:v>
                </c:pt>
                <c:pt idx="71">
                  <c:v>2961.9900000000002</c:v>
                </c:pt>
                <c:pt idx="72">
                  <c:v>2959.3900000000012</c:v>
                </c:pt>
                <c:pt idx="73">
                  <c:v>2958.86</c:v>
                </c:pt>
                <c:pt idx="74">
                  <c:v>2958.86</c:v>
                </c:pt>
                <c:pt idx="75">
                  <c:v>2958.86</c:v>
                </c:pt>
                <c:pt idx="76">
                  <c:v>2956.4700000000012</c:v>
                </c:pt>
                <c:pt idx="77">
                  <c:v>2955.84</c:v>
                </c:pt>
                <c:pt idx="78">
                  <c:v>2955.64</c:v>
                </c:pt>
                <c:pt idx="79">
                  <c:v>2954.62</c:v>
                </c:pt>
                <c:pt idx="80">
                  <c:v>2956.06</c:v>
                </c:pt>
                <c:pt idx="81">
                  <c:v>2956.06</c:v>
                </c:pt>
                <c:pt idx="82">
                  <c:v>2956.06</c:v>
                </c:pt>
                <c:pt idx="83">
                  <c:v>2956.06</c:v>
                </c:pt>
                <c:pt idx="84">
                  <c:v>2959.2599999999998</c:v>
                </c:pt>
                <c:pt idx="85">
                  <c:v>2959.84</c:v>
                </c:pt>
                <c:pt idx="86">
                  <c:v>2958.73</c:v>
                </c:pt>
                <c:pt idx="87">
                  <c:v>2958.25</c:v>
                </c:pt>
                <c:pt idx="88">
                  <c:v>2958.25</c:v>
                </c:pt>
                <c:pt idx="89">
                  <c:v>2958.25</c:v>
                </c:pt>
              </c:numCache>
            </c:numRef>
          </c:yVal>
          <c:smooth val="1"/>
        </c:ser>
        <c:axId val="186435072"/>
        <c:axId val="186436992"/>
      </c:scatterChart>
      <c:valAx>
        <c:axId val="186435072"/>
        <c:scaling>
          <c:orientation val="minMax"/>
          <c:max val="90"/>
        </c:scaling>
        <c:axPos val="b"/>
        <c:title>
          <c:tx>
            <c:rich>
              <a:bodyPr/>
              <a:lstStyle/>
              <a:p>
                <a:pPr>
                  <a:defRPr sz="800" b="1" i="0" u="none" strike="noStrike" baseline="0">
                    <a:solidFill>
                      <a:srgbClr val="000000"/>
                    </a:solidFill>
                    <a:latin typeface="Arial"/>
                    <a:ea typeface="Arial"/>
                    <a:cs typeface="Arial"/>
                  </a:defRPr>
                </a:pPr>
                <a:r>
                  <a:rPr lang="es-CO"/>
                  <a:t>                      ENERO                                         FEBRERO                                   MARZO</a:t>
                </a:r>
              </a:p>
            </c:rich>
          </c:tx>
          <c:layout>
            <c:manualLayout>
              <c:xMode val="edge"/>
              <c:yMode val="edge"/>
              <c:x val="0.13070866141732299"/>
              <c:y val="0.92987012987012951"/>
            </c:manualLayout>
          </c:layout>
          <c:spPr>
            <a:noFill/>
            <a:ln w="25407">
              <a:noFill/>
            </a:ln>
          </c:spPr>
        </c:title>
        <c:numFmt formatCode="General" sourceLinked="1"/>
        <c:tickLblPos val="nextTo"/>
        <c:spPr>
          <a:ln w="3176">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s-CO"/>
          </a:p>
        </c:txPr>
        <c:crossAx val="186436992"/>
        <c:crosses val="autoZero"/>
        <c:crossBetween val="midCat"/>
        <c:majorUnit val="30"/>
        <c:minorUnit val="4"/>
      </c:valAx>
      <c:valAx>
        <c:axId val="186436992"/>
        <c:scaling>
          <c:orientation val="minMax"/>
        </c:scaling>
        <c:axPos val="l"/>
        <c:title>
          <c:tx>
            <c:rich>
              <a:bodyPr/>
              <a:lstStyle/>
              <a:p>
                <a:pPr>
                  <a:defRPr sz="800" b="1" i="0" u="none" strike="noStrike" baseline="0">
                    <a:solidFill>
                      <a:srgbClr val="000000"/>
                    </a:solidFill>
                    <a:latin typeface="Arial"/>
                    <a:ea typeface="Arial"/>
                    <a:cs typeface="Arial"/>
                  </a:defRPr>
                </a:pPr>
                <a:r>
                  <a:rPr lang="es-CO"/>
                  <a:t>PESOS </a:t>
                </a:r>
              </a:p>
            </c:rich>
          </c:tx>
          <c:layout>
            <c:manualLayout>
              <c:xMode val="edge"/>
              <c:yMode val="edge"/>
              <c:x val="5.3543307086614166E-2"/>
              <c:y val="0.49610389610389632"/>
            </c:manualLayout>
          </c:layout>
          <c:spPr>
            <a:noFill/>
            <a:ln w="25407">
              <a:noFill/>
            </a:ln>
          </c:spPr>
        </c:title>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CO"/>
          </a:p>
        </c:txPr>
        <c:crossAx val="186435072"/>
        <c:crosses val="autoZero"/>
        <c:crossBetween val="midCat"/>
        <c:majorUnit val="30"/>
        <c:minorUnit val="3"/>
      </c:valAx>
      <c:spPr>
        <a:solidFill>
          <a:srgbClr val="FFFFCC"/>
        </a:solidFill>
        <a:ln w="12704">
          <a:solidFill>
            <a:srgbClr val="808080"/>
          </a:solidFill>
          <a:prstDash val="solid"/>
        </a:ln>
      </c:spPr>
    </c:plotArea>
    <c:legend>
      <c:legendPos val="r"/>
      <c:layout>
        <c:manualLayout>
          <c:xMode val="edge"/>
          <c:yMode val="edge"/>
          <c:x val="0.6582677165354337"/>
          <c:y val="0.78181818181818186"/>
          <c:w val="0.23937007874015737"/>
          <c:h val="5.4545454545454515E-2"/>
        </c:manualLayout>
      </c:layout>
      <c:spPr>
        <a:solidFill>
          <a:srgbClr val="FFFFFF"/>
        </a:solidFill>
        <a:ln w="3176">
          <a:solidFill>
            <a:srgbClr val="000000"/>
          </a:solidFill>
          <a:prstDash val="solid"/>
        </a:ln>
      </c:spPr>
      <c:txPr>
        <a:bodyPr/>
        <a:lstStyle/>
        <a:p>
          <a:pPr>
            <a:defRPr sz="640" b="0"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525" b="0" i="0" u="none" strike="noStrike" baseline="0">
          <a:solidFill>
            <a:srgbClr val="000000"/>
          </a:solidFill>
          <a:latin typeface="Arial"/>
          <a:ea typeface="Arial"/>
          <a:cs typeface="Arial"/>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998" b="1" i="0" u="none" strike="noStrike" baseline="0">
                <a:solidFill>
                  <a:srgbClr val="000000"/>
                </a:solidFill>
                <a:latin typeface="Arial"/>
                <a:ea typeface="Arial"/>
                <a:cs typeface="Arial"/>
              </a:defRPr>
            </a:pPr>
            <a:r>
              <a:rPr lang="es-CO"/>
              <a:t>GRAFICO No 2                                                                                                          EVOLUCION AÑO 2002                          </a:t>
            </a:r>
          </a:p>
        </c:rich>
      </c:tx>
      <c:layout>
        <c:manualLayout>
          <c:xMode val="edge"/>
          <c:yMode val="edge"/>
          <c:x val="0.38424437299035397"/>
          <c:y val="2.0224719101123601E-2"/>
        </c:manualLayout>
      </c:layout>
      <c:spPr>
        <a:noFill/>
        <a:ln w="25362">
          <a:noFill/>
        </a:ln>
      </c:spPr>
    </c:title>
    <c:plotArea>
      <c:layout>
        <c:manualLayout>
          <c:layoutTarget val="inner"/>
          <c:xMode val="edge"/>
          <c:yMode val="edge"/>
          <c:x val="0.14308681672025725"/>
          <c:y val="0.16404494382022494"/>
          <c:w val="0.78938906752411575"/>
          <c:h val="0.53258426966292083"/>
        </c:manualLayout>
      </c:layout>
      <c:lineChart>
        <c:grouping val="standard"/>
        <c:ser>
          <c:idx val="0"/>
          <c:order val="0"/>
          <c:tx>
            <c:strRef>
              <c:f>Hoja1!$B$4</c:f>
              <c:strCache>
                <c:ptCount val="1"/>
                <c:pt idx="0">
                  <c:v>DTF    E A</c:v>
                </c:pt>
              </c:strCache>
            </c:strRef>
          </c:tx>
          <c:spPr>
            <a:ln w="12681">
              <a:solidFill>
                <a:srgbClr val="FF0000"/>
              </a:solidFill>
              <a:prstDash val="solid"/>
            </a:ln>
          </c:spPr>
          <c:marker>
            <c:symbol val="none"/>
          </c:marker>
          <c:cat>
            <c:strRef>
              <c:f>Hoja1!$A$5:$A$56</c:f>
              <c:strCache>
                <c:ptCount val="52"/>
                <c:pt idx="0">
                  <c:v>31 DIC A ENERO 06</c:v>
                </c:pt>
                <c:pt idx="1">
                  <c:v>07 ENE A ENER 13</c:v>
                </c:pt>
                <c:pt idx="2">
                  <c:v>14 ENE A ENER 20</c:v>
                </c:pt>
                <c:pt idx="3">
                  <c:v>21 ENE A ENER 27</c:v>
                </c:pt>
                <c:pt idx="4">
                  <c:v>28 ENE A FEB 03</c:v>
                </c:pt>
                <c:pt idx="5">
                  <c:v>04 FEB A FEB 10</c:v>
                </c:pt>
                <c:pt idx="6">
                  <c:v>11 FEB A FEB 17</c:v>
                </c:pt>
                <c:pt idx="7">
                  <c:v>18 FEB A FEB 24</c:v>
                </c:pt>
                <c:pt idx="8">
                  <c:v>25 FEB A MAR 03</c:v>
                </c:pt>
                <c:pt idx="9">
                  <c:v>04 MAR A MAR 10</c:v>
                </c:pt>
                <c:pt idx="10">
                  <c:v>11 MAR A MAR 17</c:v>
                </c:pt>
                <c:pt idx="11">
                  <c:v>18 MAR A MAR 24</c:v>
                </c:pt>
                <c:pt idx="12">
                  <c:v>25 MAR A MAR 31</c:v>
                </c:pt>
                <c:pt idx="13">
                  <c:v>01 ABR A ABR 07</c:v>
                </c:pt>
                <c:pt idx="14">
                  <c:v>08 ABR A ABR 14 </c:v>
                </c:pt>
                <c:pt idx="15">
                  <c:v>15 ABR A ABR 21</c:v>
                </c:pt>
                <c:pt idx="16">
                  <c:v>22 ABR A ABR 28</c:v>
                </c:pt>
                <c:pt idx="17">
                  <c:v>29 ABR A MAY 05</c:v>
                </c:pt>
                <c:pt idx="18">
                  <c:v>06 MAY A MAY 12</c:v>
                </c:pt>
                <c:pt idx="19">
                  <c:v>13 MAY A MAY 19</c:v>
                </c:pt>
                <c:pt idx="20">
                  <c:v>20 MAY A MAY 26</c:v>
                </c:pt>
                <c:pt idx="21">
                  <c:v>27 MAY A JUN 02</c:v>
                </c:pt>
                <c:pt idx="22">
                  <c:v>03 JUN A JUN 09</c:v>
                </c:pt>
                <c:pt idx="23">
                  <c:v>10 JUN A JUN 16</c:v>
                </c:pt>
                <c:pt idx="24">
                  <c:v>17 JUN A JUN 23</c:v>
                </c:pt>
                <c:pt idx="25">
                  <c:v>24 JUN A JUN 30</c:v>
                </c:pt>
                <c:pt idx="26">
                  <c:v>01 JUL A JUL 07</c:v>
                </c:pt>
                <c:pt idx="27">
                  <c:v>08 JUL A JUL 14</c:v>
                </c:pt>
                <c:pt idx="28">
                  <c:v>15 JUL A JUL 21</c:v>
                </c:pt>
                <c:pt idx="29">
                  <c:v>22 JUL A JUL 28</c:v>
                </c:pt>
                <c:pt idx="30">
                  <c:v>05 AGO A AGO 11</c:v>
                </c:pt>
                <c:pt idx="31">
                  <c:v>12 AGO A AGO 18</c:v>
                </c:pt>
                <c:pt idx="32">
                  <c:v>19 AGO A AGO 25</c:v>
                </c:pt>
                <c:pt idx="33">
                  <c:v>26 AGO A SEP 01</c:v>
                </c:pt>
                <c:pt idx="34">
                  <c:v>02 SEP A SEP0 8</c:v>
                </c:pt>
                <c:pt idx="35">
                  <c:v>09 SEP A SEP 15</c:v>
                </c:pt>
                <c:pt idx="36">
                  <c:v>16 SEP A SEP 22</c:v>
                </c:pt>
                <c:pt idx="37">
                  <c:v>23 SEP A SEP 29</c:v>
                </c:pt>
                <c:pt idx="38">
                  <c:v>30 SEP A OCT 06</c:v>
                </c:pt>
                <c:pt idx="39">
                  <c:v>07 OCT A OCT 13</c:v>
                </c:pt>
                <c:pt idx="40">
                  <c:v>14 OCT A OCT 20</c:v>
                </c:pt>
                <c:pt idx="41">
                  <c:v>21 OCT A OCT 27</c:v>
                </c:pt>
                <c:pt idx="42">
                  <c:v>28 OCT A NOV 03</c:v>
                </c:pt>
                <c:pt idx="43">
                  <c:v>04 NOV A NOV 10</c:v>
                </c:pt>
                <c:pt idx="44">
                  <c:v>11 NOV A NOV 17</c:v>
                </c:pt>
                <c:pt idx="45">
                  <c:v>18 NOV A NOV 24</c:v>
                </c:pt>
                <c:pt idx="46">
                  <c:v>25 NOV A DIC 01</c:v>
                </c:pt>
                <c:pt idx="47">
                  <c:v>02 DIC A DIC 08</c:v>
                </c:pt>
                <c:pt idx="48">
                  <c:v>09 DIC A DIC 15</c:v>
                </c:pt>
                <c:pt idx="49">
                  <c:v>16 DIC A DIC 22</c:v>
                </c:pt>
                <c:pt idx="50">
                  <c:v>23 DIC A DIC 29</c:v>
                </c:pt>
                <c:pt idx="51">
                  <c:v>30 DIC A ENE 5/2003</c:v>
                </c:pt>
              </c:strCache>
            </c:strRef>
          </c:cat>
          <c:val>
            <c:numRef>
              <c:f>Hoja1!$B$5:$B$56</c:f>
              <c:numCache>
                <c:formatCode>0.00%</c:formatCode>
                <c:ptCount val="52"/>
                <c:pt idx="0">
                  <c:v>0.11509999999999998</c:v>
                </c:pt>
                <c:pt idx="1">
                  <c:v>0.11470000000000002</c:v>
                </c:pt>
                <c:pt idx="2">
                  <c:v>0.113</c:v>
                </c:pt>
                <c:pt idx="3">
                  <c:v>0.113</c:v>
                </c:pt>
                <c:pt idx="4">
                  <c:v>0.1115</c:v>
                </c:pt>
                <c:pt idx="5">
                  <c:v>0.10870000000000007</c:v>
                </c:pt>
                <c:pt idx="6">
                  <c:v>0.10700000000000005</c:v>
                </c:pt>
                <c:pt idx="7">
                  <c:v>0.10820000000000007</c:v>
                </c:pt>
                <c:pt idx="8">
                  <c:v>0.10670000000000006</c:v>
                </c:pt>
                <c:pt idx="9">
                  <c:v>0.10790000000000002</c:v>
                </c:pt>
                <c:pt idx="10">
                  <c:v>0.10750000000000005</c:v>
                </c:pt>
                <c:pt idx="11">
                  <c:v>0.10620000000000006</c:v>
                </c:pt>
                <c:pt idx="12">
                  <c:v>0.10550000000000002</c:v>
                </c:pt>
                <c:pt idx="13">
                  <c:v>0.10410000000000005</c:v>
                </c:pt>
                <c:pt idx="14">
                  <c:v>0.10390000000000002</c:v>
                </c:pt>
                <c:pt idx="15">
                  <c:v>0.10270000000000006</c:v>
                </c:pt>
                <c:pt idx="16">
                  <c:v>0.10020000000000005</c:v>
                </c:pt>
                <c:pt idx="17">
                  <c:v>9.7500000000000045E-2</c:v>
                </c:pt>
                <c:pt idx="18">
                  <c:v>9.5800000000000024E-2</c:v>
                </c:pt>
                <c:pt idx="19">
                  <c:v>9.240000000000001E-2</c:v>
                </c:pt>
                <c:pt idx="20">
                  <c:v>9.1200000000000003E-2</c:v>
                </c:pt>
                <c:pt idx="21">
                  <c:v>9.0100000000000027E-2</c:v>
                </c:pt>
                <c:pt idx="22">
                  <c:v>8.8200000000000028E-2</c:v>
                </c:pt>
                <c:pt idx="23">
                  <c:v>8.6900000000000005E-2</c:v>
                </c:pt>
                <c:pt idx="24">
                  <c:v>8.5400000000000004E-2</c:v>
                </c:pt>
                <c:pt idx="25">
                  <c:v>8.2100000000000006E-2</c:v>
                </c:pt>
                <c:pt idx="26">
                  <c:v>8.1900000000000001E-2</c:v>
                </c:pt>
                <c:pt idx="27">
                  <c:v>8.1600000000000006E-2</c:v>
                </c:pt>
                <c:pt idx="28">
                  <c:v>7.9900000000000054E-2</c:v>
                </c:pt>
                <c:pt idx="29">
                  <c:v>7.7400000000000024E-2</c:v>
                </c:pt>
                <c:pt idx="30">
                  <c:v>7.7299999999999994E-2</c:v>
                </c:pt>
                <c:pt idx="31">
                  <c:v>7.8800000000000023E-2</c:v>
                </c:pt>
                <c:pt idx="32">
                  <c:v>7.8200000000000006E-2</c:v>
                </c:pt>
                <c:pt idx="33">
                  <c:v>8.0000000000000043E-2</c:v>
                </c:pt>
                <c:pt idx="34">
                  <c:v>7.9400000000000054E-2</c:v>
                </c:pt>
                <c:pt idx="35">
                  <c:v>7.9600000000000004E-2</c:v>
                </c:pt>
                <c:pt idx="36">
                  <c:v>7.9600000000000004E-2</c:v>
                </c:pt>
                <c:pt idx="37">
                  <c:v>7.9300000000000051E-2</c:v>
                </c:pt>
                <c:pt idx="38">
                  <c:v>7.9100000000000004E-2</c:v>
                </c:pt>
                <c:pt idx="39">
                  <c:v>7.7700000000000061E-2</c:v>
                </c:pt>
                <c:pt idx="40">
                  <c:v>7.8400000000000011E-2</c:v>
                </c:pt>
                <c:pt idx="41">
                  <c:v>7.9699999999999993E-2</c:v>
                </c:pt>
                <c:pt idx="42">
                  <c:v>7.9000000000000056E-2</c:v>
                </c:pt>
                <c:pt idx="43">
                  <c:v>7.9100000000000004E-2</c:v>
                </c:pt>
                <c:pt idx="44">
                  <c:v>7.9100000000000004E-2</c:v>
                </c:pt>
                <c:pt idx="45">
                  <c:v>7.9300000000000051E-2</c:v>
                </c:pt>
                <c:pt idx="46">
                  <c:v>7.9100000000000004E-2</c:v>
                </c:pt>
                <c:pt idx="47">
                  <c:v>7.85E-2</c:v>
                </c:pt>
                <c:pt idx="48">
                  <c:v>7.7200000000000019E-2</c:v>
                </c:pt>
                <c:pt idx="49">
                  <c:v>7.7600000000000002E-2</c:v>
                </c:pt>
                <c:pt idx="50">
                  <c:v>7.7299999999999994E-2</c:v>
                </c:pt>
                <c:pt idx="51">
                  <c:v>7.6999999999999999E-2</c:v>
                </c:pt>
              </c:numCache>
            </c:numRef>
          </c:val>
        </c:ser>
        <c:marker val="1"/>
        <c:axId val="186621952"/>
        <c:axId val="186623488"/>
      </c:lineChart>
      <c:catAx>
        <c:axId val="186621952"/>
        <c:scaling>
          <c:orientation val="minMax"/>
        </c:scaling>
        <c:axPos val="b"/>
        <c:numFmt formatCode="General" sourceLinked="1"/>
        <c:tickLblPos val="nextTo"/>
        <c:spPr>
          <a:ln w="9511">
            <a:noFill/>
          </a:ln>
        </c:spPr>
        <c:txPr>
          <a:bodyPr rot="-5400000" vert="horz"/>
          <a:lstStyle/>
          <a:p>
            <a:pPr>
              <a:defRPr sz="599" b="0" i="0" u="none" strike="noStrike" baseline="0">
                <a:solidFill>
                  <a:srgbClr val="000000"/>
                </a:solidFill>
                <a:latin typeface="Arial"/>
                <a:ea typeface="Arial"/>
                <a:cs typeface="Arial"/>
              </a:defRPr>
            </a:pPr>
            <a:endParaRPr lang="es-CO"/>
          </a:p>
        </c:txPr>
        <c:crossAx val="186623488"/>
        <c:crosses val="autoZero"/>
        <c:auto val="1"/>
        <c:lblAlgn val="ctr"/>
        <c:lblOffset val="100"/>
        <c:tickLblSkip val="4"/>
        <c:tickMarkSkip val="4"/>
      </c:catAx>
      <c:valAx>
        <c:axId val="186623488"/>
        <c:scaling>
          <c:orientation val="minMax"/>
        </c:scaling>
        <c:axPos val="l"/>
        <c:numFmt formatCode="0.00%"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CO"/>
          </a:p>
        </c:txPr>
        <c:crossAx val="186621952"/>
        <c:crosses val="autoZero"/>
        <c:crossBetween val="between"/>
      </c:valAx>
      <c:spPr>
        <a:gradFill rotWithShape="0">
          <a:gsLst>
            <a:gs pos="0">
              <a:srgbClr val="FFCC00">
                <a:gamma/>
                <a:tint val="13725"/>
                <a:invGamma/>
              </a:srgbClr>
            </a:gs>
            <a:gs pos="50000">
              <a:srgbClr val="FFCC00"/>
            </a:gs>
            <a:gs pos="100000">
              <a:srgbClr val="FFCC00">
                <a:gamma/>
                <a:tint val="13725"/>
                <a:invGamma/>
              </a:srgbClr>
            </a:gs>
          </a:gsLst>
          <a:lin ang="2700000" scaled="1"/>
        </a:gradFill>
        <a:ln w="12681">
          <a:solidFill>
            <a:srgbClr val="808080"/>
          </a:solidFill>
          <a:prstDash val="solid"/>
        </a:ln>
      </c:spPr>
    </c:plotArea>
    <c:legend>
      <c:legendPos val="r"/>
      <c:layout>
        <c:manualLayout>
          <c:xMode val="edge"/>
          <c:yMode val="edge"/>
          <c:x val="0.747588424437299"/>
          <c:y val="0.53258426966292083"/>
          <c:w val="0.16559485530546636"/>
          <c:h val="5.617977528089884E-2"/>
        </c:manualLayout>
      </c:layout>
      <c:spPr>
        <a:solidFill>
          <a:srgbClr val="FFFFFF"/>
        </a:solidFill>
        <a:ln w="3170">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574" b="0" i="0" u="none" strike="noStrike" baseline="0">
          <a:solidFill>
            <a:srgbClr val="000000"/>
          </a:solidFill>
          <a:latin typeface="Arial"/>
          <a:ea typeface="Arial"/>
          <a:cs typeface="Arial"/>
        </a:defRPr>
      </a:pPr>
      <a:endParaRPr lang="es-C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1201" b="1" i="0" u="none" strike="noStrike" baseline="0">
                <a:solidFill>
                  <a:srgbClr val="000000"/>
                </a:solidFill>
                <a:latin typeface="Arial"/>
                <a:ea typeface="Arial"/>
                <a:cs typeface="Arial"/>
              </a:defRPr>
            </a:pPr>
            <a:r>
              <a:rPr lang="es-CO"/>
              <a:t>GRAFICO No 3                 
      COMPORTAMIENTO DE LA DTF </a:t>
            </a:r>
          </a:p>
        </c:rich>
      </c:tx>
      <c:layout>
        <c:manualLayout>
          <c:xMode val="edge"/>
          <c:yMode val="edge"/>
          <c:x val="0.27876823338735846"/>
          <c:y val="2.0689655172413821E-2"/>
        </c:manualLayout>
      </c:layout>
      <c:spPr>
        <a:noFill/>
        <a:ln w="25414">
          <a:noFill/>
        </a:ln>
      </c:spPr>
    </c:title>
    <c:plotArea>
      <c:layout>
        <c:manualLayout>
          <c:layoutTarget val="inner"/>
          <c:xMode val="edge"/>
          <c:yMode val="edge"/>
          <c:x val="0.12317666126418163"/>
          <c:y val="0.21839080459770138"/>
          <c:w val="0.73095623987034031"/>
          <c:h val="0.54712643678160922"/>
        </c:manualLayout>
      </c:layout>
      <c:lineChart>
        <c:grouping val="standard"/>
        <c:ser>
          <c:idx val="1"/>
          <c:order val="0"/>
          <c:tx>
            <c:strRef>
              <c:f>Sheet1!$A$2</c:f>
              <c:strCache>
                <c:ptCount val="1"/>
                <c:pt idx="0">
                  <c:v>DTF Observada</c:v>
                </c:pt>
              </c:strCache>
            </c:strRef>
          </c:tx>
          <c:spPr>
            <a:ln w="12707">
              <a:solidFill>
                <a:srgbClr val="3333CC"/>
              </a:solidFill>
              <a:prstDash val="solid"/>
            </a:ln>
          </c:spPr>
          <c:marker>
            <c:symbol val="square"/>
            <c:size val="5"/>
            <c:spPr>
              <a:solidFill>
                <a:srgbClr val="3333CC"/>
              </a:solidFill>
              <a:ln>
                <a:solidFill>
                  <a:srgbClr val="3333CC"/>
                </a:solidFill>
                <a:prstDash val="solid"/>
              </a:ln>
            </c:spPr>
          </c:marker>
          <c:cat>
            <c:strRef>
              <c:f>Sheet1!$B$1:$K$1</c:f>
              <c:strCache>
                <c:ptCount val="10"/>
                <c:pt idx="0">
                  <c:v>30 Dic - Ene 05</c:v>
                </c:pt>
                <c:pt idx="1">
                  <c:v>06 Ene - Ene 12</c:v>
                </c:pt>
                <c:pt idx="2">
                  <c:v>13 Ene - Ene 19 </c:v>
                </c:pt>
                <c:pt idx="3">
                  <c:v>20 Ene - Ene 26</c:v>
                </c:pt>
                <c:pt idx="4">
                  <c:v>27 Ene-Feb 2</c:v>
                </c:pt>
                <c:pt idx="5">
                  <c:v>3 Feb-Feb 9</c:v>
                </c:pt>
                <c:pt idx="6">
                  <c:v>10 Feb-Feb 16</c:v>
                </c:pt>
                <c:pt idx="7">
                  <c:v>17 Feb-Feb 23</c:v>
                </c:pt>
                <c:pt idx="8">
                  <c:v>24 Feb-Mar 2</c:v>
                </c:pt>
                <c:pt idx="9">
                  <c:v>3 Mar-Mar 9</c:v>
                </c:pt>
              </c:strCache>
            </c:strRef>
          </c:cat>
          <c:val>
            <c:numRef>
              <c:f>Sheet1!$B$2:$K$2</c:f>
              <c:numCache>
                <c:formatCode>General</c:formatCode>
                <c:ptCount val="10"/>
                <c:pt idx="0">
                  <c:v>7.7</c:v>
                </c:pt>
                <c:pt idx="1">
                  <c:v>7.7</c:v>
                </c:pt>
                <c:pt idx="2">
                  <c:v>7.6199999999999966</c:v>
                </c:pt>
                <c:pt idx="3">
                  <c:v>7.6</c:v>
                </c:pt>
                <c:pt idx="4">
                  <c:v>7.6</c:v>
                </c:pt>
                <c:pt idx="5">
                  <c:v>7.78</c:v>
                </c:pt>
                <c:pt idx="6">
                  <c:v>7.75</c:v>
                </c:pt>
                <c:pt idx="7">
                  <c:v>7.6899999999999995</c:v>
                </c:pt>
                <c:pt idx="8">
                  <c:v>7.8199999999999985</c:v>
                </c:pt>
                <c:pt idx="9">
                  <c:v>7.7700000000000014</c:v>
                </c:pt>
              </c:numCache>
            </c:numRef>
          </c:val>
        </c:ser>
        <c:marker val="1"/>
        <c:axId val="161146368"/>
        <c:axId val="161148288"/>
      </c:lineChart>
      <c:catAx>
        <c:axId val="161146368"/>
        <c:scaling>
          <c:orientation val="minMax"/>
        </c:scaling>
        <c:axPos val="b"/>
        <c:title>
          <c:tx>
            <c:rich>
              <a:bodyPr/>
              <a:lstStyle/>
              <a:p>
                <a:pPr>
                  <a:defRPr sz="1401" b="1" i="0" u="none" strike="noStrike" baseline="0">
                    <a:solidFill>
                      <a:srgbClr val="000000"/>
                    </a:solidFill>
                    <a:latin typeface="Arial"/>
                    <a:ea typeface="Arial"/>
                    <a:cs typeface="Arial"/>
                  </a:defRPr>
                </a:pPr>
                <a:r>
                  <a:rPr lang="es-CO"/>
                  <a:t>SEMANAS</a:t>
                </a:r>
              </a:p>
            </c:rich>
          </c:tx>
          <c:layout>
            <c:manualLayout>
              <c:xMode val="edge"/>
              <c:yMode val="edge"/>
              <c:x val="0.40518638573743954"/>
              <c:y val="0.91264367816091962"/>
            </c:manualLayout>
          </c:layout>
          <c:spPr>
            <a:noFill/>
            <a:ln w="25414">
              <a:noFill/>
            </a:ln>
          </c:spPr>
        </c:title>
        <c:numFmt formatCode="d\-mmm\-yyyy" sourceLinked="0"/>
        <c:majorTickMark val="cross"/>
        <c:tickLblPos val="nextTo"/>
        <c:spPr>
          <a:ln w="3177">
            <a:solidFill>
              <a:srgbClr val="000000"/>
            </a:solidFill>
            <a:prstDash val="solid"/>
          </a:ln>
        </c:spPr>
        <c:txPr>
          <a:bodyPr rot="-5400000" vert="horz"/>
          <a:lstStyle/>
          <a:p>
            <a:pPr>
              <a:defRPr sz="600" b="0" i="0" u="none" strike="noStrike" baseline="0">
                <a:solidFill>
                  <a:srgbClr val="000000"/>
                </a:solidFill>
                <a:latin typeface="Arial"/>
                <a:ea typeface="Arial"/>
                <a:cs typeface="Arial"/>
              </a:defRPr>
            </a:pPr>
            <a:endParaRPr lang="es-CO"/>
          </a:p>
        </c:txPr>
        <c:crossAx val="161148288"/>
        <c:crosses val="autoZero"/>
        <c:lblAlgn val="ctr"/>
        <c:lblOffset val="100"/>
        <c:tickLblSkip val="1"/>
        <c:tickMarkSkip val="1"/>
      </c:catAx>
      <c:valAx>
        <c:axId val="161148288"/>
        <c:scaling>
          <c:orientation val="minMax"/>
        </c:scaling>
        <c:axPos val="l"/>
        <c:title>
          <c:tx>
            <c:rich>
              <a:bodyPr/>
              <a:lstStyle/>
              <a:p>
                <a:pPr>
                  <a:defRPr sz="1401" b="1" i="0" u="none" strike="noStrike" baseline="0">
                    <a:solidFill>
                      <a:srgbClr val="000000"/>
                    </a:solidFill>
                    <a:latin typeface="Arial"/>
                    <a:ea typeface="Arial"/>
                    <a:cs typeface="Arial"/>
                  </a:defRPr>
                </a:pPr>
                <a:r>
                  <a:rPr lang="es-CO"/>
                  <a:t>DTF E.A %</a:t>
                </a:r>
              </a:p>
            </c:rich>
          </c:tx>
          <c:layout>
            <c:manualLayout>
              <c:xMode val="edge"/>
              <c:yMode val="edge"/>
              <c:x val="0"/>
              <c:y val="0.377011494252874"/>
            </c:manualLayout>
          </c:layout>
          <c:spPr>
            <a:noFill/>
            <a:ln w="25414">
              <a:noFill/>
            </a:ln>
          </c:spPr>
        </c:title>
        <c:numFmt formatCode="0.00" sourceLinked="0"/>
        <c:majorTickMark val="cross"/>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CO"/>
          </a:p>
        </c:txPr>
        <c:crossAx val="161146368"/>
        <c:crosses val="autoZero"/>
        <c:crossBetween val="between"/>
      </c:valAx>
      <c:spPr>
        <a:solidFill>
          <a:srgbClr val="CCFFFF"/>
        </a:solidFill>
        <a:ln w="3177">
          <a:solidFill>
            <a:srgbClr val="000000"/>
          </a:solidFill>
          <a:prstDash val="solid"/>
        </a:ln>
      </c:spPr>
    </c:plotArea>
    <c:legend>
      <c:legendPos val="r"/>
      <c:layout>
        <c:manualLayout>
          <c:xMode val="edge"/>
          <c:yMode val="edge"/>
          <c:x val="0.51701782820097242"/>
          <c:y val="0.68275862068965565"/>
          <c:w val="0.26742301458670975"/>
          <c:h val="8.2758620689655227E-2"/>
        </c:manualLayout>
      </c:layout>
      <c:spPr>
        <a:solidFill>
          <a:srgbClr val="CCFFFF"/>
        </a:solidFill>
        <a:ln w="25414">
          <a:noFill/>
        </a:ln>
      </c:spPr>
      <c:txPr>
        <a:bodyPr/>
        <a:lstStyle/>
        <a:p>
          <a:pPr>
            <a:defRPr sz="1011" b="0"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1001" b="0" i="0" u="none" strike="noStrike" baseline="0">
          <a:solidFill>
            <a:srgbClr val="000000"/>
          </a:solidFill>
          <a:latin typeface="Arial"/>
          <a:ea typeface="Arial"/>
          <a:cs typeface="Arial"/>
        </a:defRPr>
      </a:pPr>
      <a:endParaRPr lang="es-C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898" b="1" i="0" u="none" strike="noStrike" baseline="0">
                <a:solidFill>
                  <a:srgbClr val="000000"/>
                </a:solidFill>
                <a:latin typeface="Arial"/>
                <a:ea typeface="Arial"/>
                <a:cs typeface="Arial"/>
              </a:defRPr>
            </a:pPr>
            <a:r>
              <a:rPr lang="es-CO"/>
              <a:t>GRAFICO No 4
RESERVAS INTERNACIONALES BRUTAS                              
 AÑO 2001-2002 - 2003</a:t>
            </a:r>
          </a:p>
        </c:rich>
      </c:tx>
      <c:layout>
        <c:manualLayout>
          <c:xMode val="edge"/>
          <c:yMode val="edge"/>
          <c:x val="0.31955484896661396"/>
          <c:y val="1.97628458498024E-2"/>
        </c:manualLayout>
      </c:layout>
      <c:spPr>
        <a:noFill/>
        <a:ln w="25334">
          <a:noFill/>
        </a:ln>
      </c:spPr>
    </c:title>
    <c:plotArea>
      <c:layout>
        <c:manualLayout>
          <c:layoutTarget val="inner"/>
          <c:xMode val="edge"/>
          <c:yMode val="edge"/>
          <c:x val="8.4260731319554832E-2"/>
          <c:y val="0.26086956521739152"/>
          <c:w val="0.72178060413354594"/>
          <c:h val="0.57312252964426857"/>
        </c:manualLayout>
      </c:layout>
      <c:areaChart>
        <c:grouping val="standard"/>
        <c:ser>
          <c:idx val="0"/>
          <c:order val="0"/>
          <c:tx>
            <c:v>RESERVAS INTERNACIONALES</c:v>
          </c:tx>
          <c:spPr>
            <a:solidFill>
              <a:srgbClr val="808000"/>
            </a:solidFill>
            <a:ln w="12667">
              <a:solidFill>
                <a:srgbClr val="FF6600"/>
              </a:solidFill>
              <a:prstDash val="solid"/>
            </a:ln>
          </c:spPr>
          <c:cat>
            <c:numRef>
              <c:f>Hoja1!$A$2:$A$28</c:f>
              <c:numCache>
                <c:formatCode>mmm\-yy</c:formatCode>
                <c:ptCount val="27"/>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numCache>
            </c:numRef>
          </c:cat>
          <c:val>
            <c:numRef>
              <c:f>Hoja1!$B$2:$B$28</c:f>
              <c:numCache>
                <c:formatCode>General</c:formatCode>
                <c:ptCount val="27"/>
                <c:pt idx="0">
                  <c:v>9504.9</c:v>
                </c:pt>
                <c:pt idx="1">
                  <c:v>9287.2000000000007</c:v>
                </c:pt>
                <c:pt idx="2">
                  <c:v>9284.799999999992</c:v>
                </c:pt>
                <c:pt idx="3">
                  <c:v>9654.7000000000007</c:v>
                </c:pt>
                <c:pt idx="4">
                  <c:v>9648.5</c:v>
                </c:pt>
                <c:pt idx="5">
                  <c:v>9275.5</c:v>
                </c:pt>
                <c:pt idx="6">
                  <c:v>9454.7000000000007</c:v>
                </c:pt>
                <c:pt idx="7">
                  <c:v>9633.1</c:v>
                </c:pt>
                <c:pt idx="8">
                  <c:v>9768.1</c:v>
                </c:pt>
                <c:pt idx="9">
                  <c:v>9962</c:v>
                </c:pt>
                <c:pt idx="10">
                  <c:v>10043.700000000004</c:v>
                </c:pt>
                <c:pt idx="11">
                  <c:v>10245.1</c:v>
                </c:pt>
                <c:pt idx="12">
                  <c:v>10163.299999999992</c:v>
                </c:pt>
                <c:pt idx="13">
                  <c:v>10536</c:v>
                </c:pt>
                <c:pt idx="14">
                  <c:v>10232.700000000004</c:v>
                </c:pt>
                <c:pt idx="15">
                  <c:v>10499.3</c:v>
                </c:pt>
                <c:pt idx="16">
                  <c:v>10608.7</c:v>
                </c:pt>
                <c:pt idx="17">
                  <c:v>10820.8</c:v>
                </c:pt>
                <c:pt idx="18">
                  <c:v>10679.7</c:v>
                </c:pt>
                <c:pt idx="19">
                  <c:v>10672.7</c:v>
                </c:pt>
                <c:pt idx="20">
                  <c:v>10729.8</c:v>
                </c:pt>
                <c:pt idx="21">
                  <c:v>10666.6</c:v>
                </c:pt>
                <c:pt idx="22">
                  <c:v>10707.8</c:v>
                </c:pt>
                <c:pt idx="23">
                  <c:v>10844.1</c:v>
                </c:pt>
                <c:pt idx="24">
                  <c:v>11079.7</c:v>
                </c:pt>
                <c:pt idx="25">
                  <c:v>10995.1</c:v>
                </c:pt>
                <c:pt idx="26">
                  <c:v>10620.5</c:v>
                </c:pt>
              </c:numCache>
            </c:numRef>
          </c:val>
        </c:ser>
        <c:axId val="161115136"/>
        <c:axId val="186156160"/>
      </c:areaChart>
      <c:dateAx>
        <c:axId val="161115136"/>
        <c:scaling>
          <c:orientation val="minMax"/>
        </c:scaling>
        <c:axPos val="b"/>
        <c:title>
          <c:tx>
            <c:rich>
              <a:bodyPr/>
              <a:lstStyle/>
              <a:p>
                <a:pPr>
                  <a:defRPr sz="798" b="1" i="0" u="none" strike="noStrike" baseline="0">
                    <a:solidFill>
                      <a:srgbClr val="000000"/>
                    </a:solidFill>
                    <a:latin typeface="Arial"/>
                    <a:ea typeface="Arial"/>
                    <a:cs typeface="Arial"/>
                  </a:defRPr>
                </a:pPr>
                <a:r>
                  <a:rPr lang="es-CO"/>
                  <a:t>MESES</a:t>
                </a:r>
              </a:p>
            </c:rich>
          </c:tx>
          <c:layout>
            <c:manualLayout>
              <c:xMode val="edge"/>
              <c:yMode val="edge"/>
              <c:x val="0.41176470588235325"/>
              <c:y val="0.90513833992094805"/>
            </c:manualLayout>
          </c:layout>
          <c:spPr>
            <a:noFill/>
            <a:ln w="25334">
              <a:noFill/>
            </a:ln>
          </c:spPr>
        </c:title>
        <c:numFmt formatCode="mmm\-yy" sourceLinked="0"/>
        <c:tickLblPos val="nextTo"/>
        <c:spPr>
          <a:ln w="3167">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s-CO"/>
          </a:p>
        </c:txPr>
        <c:crossAx val="186156160"/>
        <c:crosses val="autoZero"/>
        <c:auto val="1"/>
        <c:lblOffset val="100"/>
        <c:baseTimeUnit val="months"/>
        <c:majorUnit val="3"/>
        <c:majorTimeUnit val="months"/>
        <c:minorUnit val="3"/>
        <c:minorTimeUnit val="months"/>
      </c:dateAx>
      <c:valAx>
        <c:axId val="186156160"/>
        <c:scaling>
          <c:orientation val="minMax"/>
        </c:scaling>
        <c:axPos val="l"/>
        <c:title>
          <c:tx>
            <c:rich>
              <a:bodyPr/>
              <a:lstStyle/>
              <a:p>
                <a:pPr>
                  <a:defRPr sz="798" b="1" i="0" u="none" strike="noStrike" baseline="0">
                    <a:solidFill>
                      <a:srgbClr val="000000"/>
                    </a:solidFill>
                    <a:latin typeface="Arial"/>
                    <a:ea typeface="Arial"/>
                    <a:cs typeface="Arial"/>
                  </a:defRPr>
                </a:pPr>
                <a:r>
                  <a:rPr lang="es-CO"/>
                  <a:t>MILLONES DE DOLARES</a:t>
                </a:r>
              </a:p>
            </c:rich>
          </c:tx>
          <c:layout>
            <c:manualLayout>
              <c:xMode val="edge"/>
              <c:yMode val="edge"/>
              <c:x val="4.7694753577106523E-3"/>
              <c:y val="0.2885375494071144"/>
            </c:manualLayout>
          </c:layout>
          <c:spPr>
            <a:noFill/>
            <a:ln w="25334">
              <a:noFill/>
            </a:ln>
          </c:spPr>
        </c:title>
        <c:numFmt formatCode="General" sourceLinked="1"/>
        <c:tickLblPos val="nextTo"/>
        <c:spPr>
          <a:ln w="3167">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s-CO"/>
          </a:p>
        </c:txPr>
        <c:crossAx val="161115136"/>
        <c:crosses val="autoZero"/>
        <c:crossBetween val="midCat"/>
      </c:valAx>
      <c:spPr>
        <a:solidFill>
          <a:srgbClr val="FFFF99"/>
        </a:solidFill>
        <a:ln w="12667">
          <a:solidFill>
            <a:srgbClr val="808080"/>
          </a:solidFill>
          <a:prstDash val="solid"/>
        </a:ln>
      </c:spPr>
    </c:plotArea>
    <c:legend>
      <c:legendPos val="r"/>
      <c:layout>
        <c:manualLayout>
          <c:xMode val="edge"/>
          <c:yMode val="edge"/>
          <c:x val="0.49284578696343423"/>
          <c:y val="0.70355731225296447"/>
          <c:w val="0.27186009538950762"/>
          <c:h val="7.9051383399209488E-2"/>
        </c:manualLayout>
      </c:layout>
      <c:spPr>
        <a:solidFill>
          <a:srgbClr val="FFFFFF"/>
        </a:solidFill>
        <a:ln w="3167">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es-CO"/>
        </a:p>
      </c:txPr>
    </c:legend>
    <c:plotVisOnly val="1"/>
    <c:dispBlanksAs val="zero"/>
  </c:chart>
  <c:spPr>
    <a:noFill/>
    <a:ln>
      <a:noFill/>
    </a:ln>
  </c:spPr>
  <c:txPr>
    <a:bodyPr/>
    <a:lstStyle/>
    <a:p>
      <a:pPr>
        <a:defRPr sz="349" b="0" i="0" u="none" strike="noStrike" baseline="0">
          <a:solidFill>
            <a:srgbClr val="000000"/>
          </a:solidFill>
          <a:latin typeface="Arial"/>
          <a:ea typeface="Arial"/>
          <a:cs typeface="Arial"/>
        </a:defRPr>
      </a:pPr>
      <a:endParaRPr lang="es-C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999" b="1" i="0" u="none" strike="noStrike" baseline="0">
                <a:solidFill>
                  <a:srgbClr val="000000"/>
                </a:solidFill>
                <a:latin typeface="Arial"/>
                <a:ea typeface="Arial"/>
                <a:cs typeface="Arial"/>
              </a:defRPr>
            </a:pPr>
            <a:r>
              <a:rPr lang="es-CO"/>
              <a:t>GRAFICO No 5
RESERVAS INTERNACIONALES NETAS          
 AÑO 2001-2002-2003</a:t>
            </a:r>
          </a:p>
        </c:rich>
      </c:tx>
      <c:layout>
        <c:manualLayout>
          <c:xMode val="edge"/>
          <c:yMode val="edge"/>
          <c:x val="0.30365659777424536"/>
          <c:y val="2.1472392638036825E-2"/>
        </c:manualLayout>
      </c:layout>
      <c:spPr>
        <a:noFill/>
        <a:ln w="25381">
          <a:noFill/>
        </a:ln>
      </c:spPr>
    </c:title>
    <c:plotArea>
      <c:layout>
        <c:manualLayout>
          <c:layoutTarget val="inner"/>
          <c:xMode val="edge"/>
          <c:yMode val="edge"/>
          <c:x val="0.11128775834658193"/>
          <c:y val="0.21779141104294497"/>
          <c:w val="0.67567567567567699"/>
          <c:h val="0.64110429447852857"/>
        </c:manualLayout>
      </c:layout>
      <c:areaChart>
        <c:grouping val="standard"/>
        <c:ser>
          <c:idx val="0"/>
          <c:order val="0"/>
          <c:tx>
            <c:v>RESERVAS INTERNACIONALES</c:v>
          </c:tx>
          <c:spPr>
            <a:solidFill>
              <a:srgbClr val="9999FF"/>
            </a:solidFill>
            <a:ln w="12691">
              <a:solidFill>
                <a:srgbClr val="000000"/>
              </a:solidFill>
              <a:prstDash val="solid"/>
            </a:ln>
          </c:spPr>
          <c:cat>
            <c:numRef>
              <c:f>Hoja2!$A$2:$A$28</c:f>
              <c:numCache>
                <c:formatCode>mmm\-yy</c:formatCode>
                <c:ptCount val="27"/>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numCache>
            </c:numRef>
          </c:cat>
          <c:val>
            <c:numRef>
              <c:f>Hoja2!$B$2:$B$28</c:f>
              <c:numCache>
                <c:formatCode>0.0</c:formatCode>
                <c:ptCount val="27"/>
                <c:pt idx="0">
                  <c:v>9502.4</c:v>
                </c:pt>
                <c:pt idx="1">
                  <c:v>9286.1</c:v>
                </c:pt>
                <c:pt idx="2">
                  <c:v>9283</c:v>
                </c:pt>
                <c:pt idx="3">
                  <c:v>9652.2000000000007</c:v>
                </c:pt>
                <c:pt idx="4">
                  <c:v>9643.7000000000007</c:v>
                </c:pt>
                <c:pt idx="5">
                  <c:v>9270.4</c:v>
                </c:pt>
                <c:pt idx="6">
                  <c:v>9450</c:v>
                </c:pt>
                <c:pt idx="7">
                  <c:v>9631.1</c:v>
                </c:pt>
                <c:pt idx="8">
                  <c:v>9765.4</c:v>
                </c:pt>
                <c:pt idx="9">
                  <c:v>9958.9</c:v>
                </c:pt>
                <c:pt idx="10">
                  <c:v>10041.4</c:v>
                </c:pt>
                <c:pt idx="11">
                  <c:v>10191.799999999992</c:v>
                </c:pt>
                <c:pt idx="12">
                  <c:v>10159.799999999992</c:v>
                </c:pt>
                <c:pt idx="13">
                  <c:v>10533</c:v>
                </c:pt>
                <c:pt idx="14">
                  <c:v>10229.200000000004</c:v>
                </c:pt>
                <c:pt idx="15">
                  <c:v>10495.3</c:v>
                </c:pt>
                <c:pt idx="16">
                  <c:v>10604.9</c:v>
                </c:pt>
                <c:pt idx="17">
                  <c:v>10817</c:v>
                </c:pt>
                <c:pt idx="18">
                  <c:v>10674.7</c:v>
                </c:pt>
                <c:pt idx="19">
                  <c:v>10669</c:v>
                </c:pt>
                <c:pt idx="20">
                  <c:v>10727.4</c:v>
                </c:pt>
                <c:pt idx="21">
                  <c:v>10663.6</c:v>
                </c:pt>
                <c:pt idx="22">
                  <c:v>10705.6</c:v>
                </c:pt>
                <c:pt idx="23">
                  <c:v>10840.5</c:v>
                </c:pt>
                <c:pt idx="24">
                  <c:v>11074.8</c:v>
                </c:pt>
                <c:pt idx="25">
                  <c:v>10991.2</c:v>
                </c:pt>
                <c:pt idx="26">
                  <c:v>10616.2</c:v>
                </c:pt>
              </c:numCache>
            </c:numRef>
          </c:val>
        </c:ser>
        <c:axId val="79852672"/>
        <c:axId val="79854592"/>
      </c:areaChart>
      <c:dateAx>
        <c:axId val="79852672"/>
        <c:scaling>
          <c:orientation val="minMax"/>
        </c:scaling>
        <c:axPos val="b"/>
        <c:title>
          <c:tx>
            <c:rich>
              <a:bodyPr/>
              <a:lstStyle/>
              <a:p>
                <a:pPr>
                  <a:defRPr sz="824" b="1" i="0" u="none" strike="noStrike" baseline="0">
                    <a:solidFill>
                      <a:srgbClr val="000000"/>
                    </a:solidFill>
                    <a:latin typeface="Arial"/>
                    <a:ea typeface="Arial"/>
                    <a:cs typeface="Arial"/>
                  </a:defRPr>
                </a:pPr>
                <a:r>
                  <a:rPr lang="es-CO"/>
                  <a:t>MESES</a:t>
                </a:r>
              </a:p>
            </c:rich>
          </c:tx>
          <c:layout>
            <c:manualLayout>
              <c:xMode val="edge"/>
              <c:yMode val="edge"/>
              <c:x val="0.41494435612082681"/>
              <c:y val="0.92638036809815949"/>
            </c:manualLayout>
          </c:layout>
          <c:spPr>
            <a:noFill/>
            <a:ln w="25381">
              <a:noFill/>
            </a:ln>
          </c:spPr>
        </c:title>
        <c:numFmt formatCode="mmm\-yy" sourceLinked="0"/>
        <c:tickLblPos val="nextTo"/>
        <c:spPr>
          <a:ln w="3173">
            <a:solidFill>
              <a:srgbClr val="000000"/>
            </a:solidFill>
            <a:prstDash val="solid"/>
          </a:ln>
        </c:spPr>
        <c:txPr>
          <a:bodyPr rot="0" vert="horz"/>
          <a:lstStyle/>
          <a:p>
            <a:pPr>
              <a:defRPr sz="724" b="0" i="0" u="none" strike="noStrike" baseline="0">
                <a:solidFill>
                  <a:srgbClr val="000000"/>
                </a:solidFill>
                <a:latin typeface="Arial"/>
                <a:ea typeface="Arial"/>
                <a:cs typeface="Arial"/>
              </a:defRPr>
            </a:pPr>
            <a:endParaRPr lang="es-CO"/>
          </a:p>
        </c:txPr>
        <c:crossAx val="79854592"/>
        <c:crosses val="autoZero"/>
        <c:auto val="1"/>
        <c:lblOffset val="100"/>
        <c:baseTimeUnit val="months"/>
        <c:majorUnit val="3"/>
        <c:majorTimeUnit val="months"/>
        <c:minorUnit val="3"/>
        <c:minorTimeUnit val="months"/>
      </c:dateAx>
      <c:valAx>
        <c:axId val="79854592"/>
        <c:scaling>
          <c:orientation val="minMax"/>
        </c:scaling>
        <c:axPos val="l"/>
        <c:title>
          <c:tx>
            <c:rich>
              <a:bodyPr/>
              <a:lstStyle/>
              <a:p>
                <a:pPr>
                  <a:defRPr sz="824" b="1" i="0" u="none" strike="noStrike" baseline="0">
                    <a:solidFill>
                      <a:srgbClr val="000000"/>
                    </a:solidFill>
                    <a:latin typeface="Arial"/>
                    <a:ea typeface="Arial"/>
                    <a:cs typeface="Arial"/>
                  </a:defRPr>
                </a:pPr>
                <a:r>
                  <a:rPr lang="es-CO"/>
                  <a:t>MILLONES DE DOLARES</a:t>
                </a:r>
              </a:p>
            </c:rich>
          </c:tx>
          <c:layout>
            <c:manualLayout>
              <c:xMode val="edge"/>
              <c:yMode val="edge"/>
              <c:x val="4.7694753577106523E-3"/>
              <c:y val="0.33742331288343591"/>
            </c:manualLayout>
          </c:layout>
          <c:spPr>
            <a:noFill/>
            <a:ln w="25381">
              <a:noFill/>
            </a:ln>
          </c:spPr>
        </c:title>
        <c:numFmt formatCode="0.0" sourceLinked="1"/>
        <c:tickLblPos val="nextTo"/>
        <c:spPr>
          <a:ln w="3173">
            <a:solidFill>
              <a:srgbClr val="000000"/>
            </a:solidFill>
            <a:prstDash val="solid"/>
          </a:ln>
        </c:spPr>
        <c:txPr>
          <a:bodyPr rot="0" vert="horz"/>
          <a:lstStyle/>
          <a:p>
            <a:pPr>
              <a:defRPr sz="724" b="0" i="0" u="none" strike="noStrike" baseline="0">
                <a:solidFill>
                  <a:srgbClr val="000000"/>
                </a:solidFill>
                <a:latin typeface="Arial"/>
                <a:ea typeface="Arial"/>
                <a:cs typeface="Arial"/>
              </a:defRPr>
            </a:pPr>
            <a:endParaRPr lang="es-CO"/>
          </a:p>
        </c:txPr>
        <c:crossAx val="79852672"/>
        <c:crosses val="autoZero"/>
        <c:crossBetween val="midCat"/>
      </c:valAx>
      <c:spPr>
        <a:solidFill>
          <a:srgbClr val="FFFF99"/>
        </a:solidFill>
        <a:ln w="12691">
          <a:solidFill>
            <a:srgbClr val="808080"/>
          </a:solidFill>
          <a:prstDash val="solid"/>
        </a:ln>
      </c:spPr>
    </c:plotArea>
    <c:legend>
      <c:legendPos val="r"/>
      <c:layout>
        <c:manualLayout>
          <c:xMode val="edge"/>
          <c:yMode val="edge"/>
          <c:x val="0.49761526232114489"/>
          <c:y val="0.71165644171779141"/>
          <c:w val="0.27186009538950762"/>
          <c:h val="6.1349693251533811E-2"/>
        </c:manualLayout>
      </c:layout>
      <c:spPr>
        <a:solidFill>
          <a:srgbClr val="FFFFFF"/>
        </a:solidFill>
        <a:ln w="3173">
          <a:solidFill>
            <a:srgbClr val="000000"/>
          </a:solidFill>
          <a:prstDash val="solid"/>
        </a:ln>
      </c:spPr>
      <c:txPr>
        <a:bodyPr/>
        <a:lstStyle/>
        <a:p>
          <a:pPr>
            <a:defRPr sz="754" b="0" i="0" u="none" strike="noStrike" baseline="0">
              <a:solidFill>
                <a:srgbClr val="000000"/>
              </a:solidFill>
              <a:latin typeface="Arial"/>
              <a:ea typeface="Arial"/>
              <a:cs typeface="Arial"/>
            </a:defRPr>
          </a:pPr>
          <a:endParaRPr lang="es-CO"/>
        </a:p>
      </c:txPr>
    </c:legend>
    <c:plotVisOnly val="1"/>
    <c:dispBlanksAs val="zero"/>
  </c:chart>
  <c:spPr>
    <a:noFill/>
    <a:ln>
      <a:noFill/>
    </a:ln>
  </c:spPr>
  <c:txPr>
    <a:bodyPr/>
    <a:lstStyle/>
    <a:p>
      <a:pPr>
        <a:defRPr sz="450" b="0" i="0" u="none" strike="noStrike" baseline="0">
          <a:solidFill>
            <a:srgbClr val="000000"/>
          </a:solidFill>
          <a:latin typeface="Arial"/>
          <a:ea typeface="Arial"/>
          <a:cs typeface="Arial"/>
        </a:defRPr>
      </a:pPr>
      <a:endParaRPr lang="es-C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sz="1000" b="1" i="0" u="none" strike="noStrike" baseline="0">
                <a:solidFill>
                  <a:srgbClr val="000000"/>
                </a:solidFill>
                <a:latin typeface="Arial"/>
                <a:ea typeface="Arial"/>
                <a:cs typeface="Arial"/>
              </a:defRPr>
            </a:pPr>
            <a:r>
              <a:rPr lang="es-CO"/>
              <a:t>GRAFICO No 6 
RESERVAS INTERNACIONALES         
AÑO 2002</a:t>
            </a:r>
          </a:p>
        </c:rich>
      </c:tx>
      <c:layout>
        <c:manualLayout>
          <c:xMode val="edge"/>
          <c:yMode val="edge"/>
          <c:x val="0.33766233766233789"/>
          <c:y val="2.0000000000000011E-2"/>
        </c:manualLayout>
      </c:layout>
      <c:spPr>
        <a:noFill/>
        <a:ln w="25408">
          <a:noFill/>
        </a:ln>
      </c:spPr>
    </c:title>
    <c:plotArea>
      <c:layout>
        <c:manualLayout>
          <c:layoutTarget val="inner"/>
          <c:xMode val="edge"/>
          <c:yMode val="edge"/>
          <c:x val="0.12012987012987013"/>
          <c:y val="0.26"/>
          <c:w val="0.66720779220779292"/>
          <c:h val="0.58285714285714219"/>
        </c:manualLayout>
      </c:layout>
      <c:areaChart>
        <c:grouping val="standard"/>
        <c:ser>
          <c:idx val="0"/>
          <c:order val="0"/>
          <c:tx>
            <c:v>RESERVAS INTERNACIIONALES</c:v>
          </c:tx>
          <c:spPr>
            <a:solidFill>
              <a:srgbClr val="FFCC99"/>
            </a:solidFill>
            <a:ln w="12704">
              <a:solidFill>
                <a:srgbClr val="000000"/>
              </a:solidFill>
              <a:prstDash val="solid"/>
            </a:ln>
          </c:spPr>
          <c:cat>
            <c:numRef>
              <c:f>Hoja3!$A$1:$A$12</c:f>
              <c:numCache>
                <c:formatCode>mmm\-yy</c:formatCode>
                <c:ptCount val="12"/>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numCache>
            </c:numRef>
          </c:cat>
          <c:val>
            <c:numRef>
              <c:f>Hoja3!$B$1:$B$12</c:f>
              <c:numCache>
                <c:formatCode>General</c:formatCode>
                <c:ptCount val="12"/>
                <c:pt idx="0">
                  <c:v>10163.299999999992</c:v>
                </c:pt>
                <c:pt idx="1">
                  <c:v>10536</c:v>
                </c:pt>
                <c:pt idx="2">
                  <c:v>10232.700000000004</c:v>
                </c:pt>
                <c:pt idx="3">
                  <c:v>10499.3</c:v>
                </c:pt>
                <c:pt idx="4">
                  <c:v>10608.7</c:v>
                </c:pt>
                <c:pt idx="5">
                  <c:v>10820.8</c:v>
                </c:pt>
                <c:pt idx="6">
                  <c:v>10679.7</c:v>
                </c:pt>
                <c:pt idx="7">
                  <c:v>10672.7</c:v>
                </c:pt>
                <c:pt idx="8">
                  <c:v>10729.8</c:v>
                </c:pt>
                <c:pt idx="9">
                  <c:v>10666.6</c:v>
                </c:pt>
                <c:pt idx="10">
                  <c:v>10707.8</c:v>
                </c:pt>
                <c:pt idx="11">
                  <c:v>10844.1</c:v>
                </c:pt>
              </c:numCache>
            </c:numRef>
          </c:val>
        </c:ser>
        <c:axId val="79604736"/>
        <c:axId val="79615104"/>
      </c:areaChart>
      <c:dateAx>
        <c:axId val="79604736"/>
        <c:scaling>
          <c:orientation val="minMax"/>
        </c:scaling>
        <c:axPos val="b"/>
        <c:title>
          <c:tx>
            <c:rich>
              <a:bodyPr/>
              <a:lstStyle/>
              <a:p>
                <a:pPr>
                  <a:defRPr sz="1000" b="1" i="0" u="none" strike="noStrike" baseline="0">
                    <a:solidFill>
                      <a:srgbClr val="000000"/>
                    </a:solidFill>
                    <a:latin typeface="Arial"/>
                    <a:ea typeface="Arial"/>
                    <a:cs typeface="Arial"/>
                  </a:defRPr>
                </a:pPr>
                <a:r>
                  <a:rPr lang="es-CO"/>
                  <a:t>MESES</a:t>
                </a:r>
              </a:p>
            </c:rich>
          </c:tx>
          <c:layout>
            <c:manualLayout>
              <c:xMode val="edge"/>
              <c:yMode val="edge"/>
              <c:x val="0.41233766233766278"/>
              <c:y val="0.90285714285714258"/>
            </c:manualLayout>
          </c:layout>
          <c:spPr>
            <a:noFill/>
            <a:ln w="25408">
              <a:noFill/>
            </a:ln>
          </c:spPr>
        </c:title>
        <c:numFmt formatCode="mmm\-yy" sourceLinked="0"/>
        <c:tickLblPos val="nextTo"/>
        <c:spPr>
          <a:ln w="3176">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CO"/>
          </a:p>
        </c:txPr>
        <c:crossAx val="79615104"/>
        <c:crosses val="autoZero"/>
        <c:auto val="1"/>
        <c:lblOffset val="100"/>
        <c:baseTimeUnit val="months"/>
        <c:majorUnit val="1"/>
        <c:majorTimeUnit val="months"/>
        <c:minorUnit val="1"/>
        <c:minorTimeUnit val="months"/>
      </c:dateAx>
      <c:valAx>
        <c:axId val="79615104"/>
        <c:scaling>
          <c:orientation val="minMax"/>
          <c:min val="10000"/>
        </c:scaling>
        <c:axPos val="l"/>
        <c:title>
          <c:tx>
            <c:rich>
              <a:bodyPr/>
              <a:lstStyle/>
              <a:p>
                <a:pPr>
                  <a:defRPr sz="900" b="1" i="0" u="none" strike="noStrike" baseline="0">
                    <a:solidFill>
                      <a:srgbClr val="000000"/>
                    </a:solidFill>
                    <a:latin typeface="Arial"/>
                    <a:ea typeface="Arial"/>
                    <a:cs typeface="Arial"/>
                  </a:defRPr>
                </a:pPr>
                <a:r>
                  <a:rPr lang="es-CO"/>
                  <a:t>MILLONES DE DOLARES</a:t>
                </a:r>
              </a:p>
            </c:rich>
          </c:tx>
          <c:layout>
            <c:manualLayout>
              <c:xMode val="edge"/>
              <c:yMode val="edge"/>
              <c:x val="1.7857142857142856E-2"/>
              <c:y val="0.35142857142857176"/>
            </c:manualLayout>
          </c:layout>
          <c:spPr>
            <a:noFill/>
            <a:ln w="25408">
              <a:noFill/>
            </a:ln>
          </c:spPr>
        </c:title>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CO"/>
          </a:p>
        </c:txPr>
        <c:crossAx val="79604736"/>
        <c:crosses val="autoZero"/>
        <c:crossBetween val="midCat"/>
      </c:valAx>
      <c:spPr>
        <a:gradFill rotWithShape="0">
          <a:gsLst>
            <a:gs pos="0">
              <a:srgbClr val="FFFFCC">
                <a:gamma/>
                <a:shade val="83137"/>
                <a:invGamma/>
              </a:srgbClr>
            </a:gs>
            <a:gs pos="50000">
              <a:srgbClr val="FFFFCC"/>
            </a:gs>
            <a:gs pos="100000">
              <a:srgbClr val="FFFFCC">
                <a:gamma/>
                <a:shade val="83137"/>
                <a:invGamma/>
              </a:srgbClr>
            </a:gs>
          </a:gsLst>
          <a:lin ang="5400000" scaled="1"/>
        </a:gradFill>
        <a:ln w="12704">
          <a:solidFill>
            <a:srgbClr val="808080"/>
          </a:solidFill>
          <a:prstDash val="solid"/>
        </a:ln>
      </c:spPr>
    </c:plotArea>
    <c:legend>
      <c:legendPos val="r"/>
      <c:layout>
        <c:manualLayout>
          <c:xMode val="edge"/>
          <c:yMode val="edge"/>
          <c:x val="0.54545454545454541"/>
          <c:y val="0.74571428571428566"/>
          <c:w val="0.22564935064935071"/>
          <c:h val="4.0000000000000022E-2"/>
        </c:manualLayout>
      </c:layout>
      <c:spPr>
        <a:solidFill>
          <a:srgbClr val="FFFFFF"/>
        </a:solidFill>
        <a:ln w="3176">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s-CO"/>
        </a:p>
      </c:txPr>
    </c:legend>
    <c:plotVisOnly val="1"/>
    <c:dispBlanksAs val="zero"/>
  </c:chart>
  <c:spPr>
    <a:noFill/>
    <a:ln>
      <a:noFill/>
    </a:ln>
  </c:spPr>
  <c:txPr>
    <a:bodyPr/>
    <a:lstStyle/>
    <a:p>
      <a:pPr>
        <a:defRPr sz="475" b="0" i="0" u="none" strike="noStrike" baseline="0">
          <a:solidFill>
            <a:srgbClr val="000000"/>
          </a:solidFill>
          <a:latin typeface="Arial"/>
          <a:ea typeface="Arial"/>
          <a:cs typeface="Arial"/>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5418</Words>
  <Characters>29805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PERFIL USUARIOS COLOMBIA</vt:lpstr>
    </vt:vector>
  </TitlesOfParts>
  <Company>Gestiopolis</Company>
  <LinksUpToDate>false</LinksUpToDate>
  <CharactersWithSpaces>35153</CharactersWithSpaces>
  <SharedDoc>false</SharedDoc>
  <HLinks>
    <vt:vector size="78" baseType="variant">
      <vt:variant>
        <vt:i4>6815821</vt:i4>
      </vt:variant>
      <vt:variant>
        <vt:i4>54</vt:i4>
      </vt:variant>
      <vt:variant>
        <vt:i4>0</vt:i4>
      </vt:variant>
      <vt:variant>
        <vt:i4>5</vt:i4>
      </vt:variant>
      <vt:variant>
        <vt:lpwstr>mailto:MARIETTE8412@LATINMAIL.COM</vt:lpwstr>
      </vt:variant>
      <vt:variant>
        <vt:lpwstr/>
      </vt:variant>
      <vt:variant>
        <vt:i4>1441828</vt:i4>
      </vt:variant>
      <vt:variant>
        <vt:i4>51</vt:i4>
      </vt:variant>
      <vt:variant>
        <vt:i4>0</vt:i4>
      </vt:variant>
      <vt:variant>
        <vt:i4>5</vt:i4>
      </vt:variant>
      <vt:variant>
        <vt:lpwstr>mailto:LIPALUNA@HOTMAIL.COM</vt:lpwstr>
      </vt:variant>
      <vt:variant>
        <vt:lpwstr/>
      </vt:variant>
      <vt:variant>
        <vt:i4>4128851</vt:i4>
      </vt:variant>
      <vt:variant>
        <vt:i4>48</vt:i4>
      </vt:variant>
      <vt:variant>
        <vt:i4>0</vt:i4>
      </vt:variant>
      <vt:variant>
        <vt:i4>5</vt:i4>
      </vt:variant>
      <vt:variant>
        <vt:lpwstr>mailto:ISMASA5@HOTMAIL.COM</vt:lpwstr>
      </vt:variant>
      <vt:variant>
        <vt:lpwstr/>
      </vt:variant>
      <vt:variant>
        <vt:i4>3145768</vt:i4>
      </vt:variant>
      <vt:variant>
        <vt:i4>45</vt:i4>
      </vt:variant>
      <vt:variant>
        <vt:i4>0</vt:i4>
      </vt:variant>
      <vt:variant>
        <vt:i4>5</vt:i4>
      </vt:variant>
      <vt:variant>
        <vt:lpwstr>http://www.corfivalle.com/</vt:lpwstr>
      </vt:variant>
      <vt:variant>
        <vt:lpwstr/>
      </vt:variant>
      <vt:variant>
        <vt:i4>4718676</vt:i4>
      </vt:variant>
      <vt:variant>
        <vt:i4>42</vt:i4>
      </vt:variant>
      <vt:variant>
        <vt:i4>0</vt:i4>
      </vt:variant>
      <vt:variant>
        <vt:i4>5</vt:i4>
      </vt:variant>
      <vt:variant>
        <vt:lpwstr>http://www.gacetafinanciera.com/</vt:lpwstr>
      </vt:variant>
      <vt:variant>
        <vt:lpwstr/>
      </vt:variant>
      <vt:variant>
        <vt:i4>2162739</vt:i4>
      </vt:variant>
      <vt:variant>
        <vt:i4>39</vt:i4>
      </vt:variant>
      <vt:variant>
        <vt:i4>0</vt:i4>
      </vt:variant>
      <vt:variant>
        <vt:i4>5</vt:i4>
      </vt:variant>
      <vt:variant>
        <vt:lpwstr>http://www.google.com/</vt:lpwstr>
      </vt:variant>
      <vt:variant>
        <vt:lpwstr/>
      </vt:variant>
      <vt:variant>
        <vt:i4>5111875</vt:i4>
      </vt:variant>
      <vt:variant>
        <vt:i4>36</vt:i4>
      </vt:variant>
      <vt:variant>
        <vt:i4>0</vt:i4>
      </vt:variant>
      <vt:variant>
        <vt:i4>5</vt:i4>
      </vt:variant>
      <vt:variant>
        <vt:lpwstr>http://www.portafolio.com.co/</vt:lpwstr>
      </vt:variant>
      <vt:variant>
        <vt:lpwstr/>
      </vt:variant>
      <vt:variant>
        <vt:i4>1441860</vt:i4>
      </vt:variant>
      <vt:variant>
        <vt:i4>33</vt:i4>
      </vt:variant>
      <vt:variant>
        <vt:i4>0</vt:i4>
      </vt:variant>
      <vt:variant>
        <vt:i4>5</vt:i4>
      </vt:variant>
      <vt:variant>
        <vt:lpwstr>http://www.superbancaria.gov.co/</vt:lpwstr>
      </vt:variant>
      <vt:variant>
        <vt:lpwstr/>
      </vt:variant>
      <vt:variant>
        <vt:i4>4325441</vt:i4>
      </vt:variant>
      <vt:variant>
        <vt:i4>30</vt:i4>
      </vt:variant>
      <vt:variant>
        <vt:i4>0</vt:i4>
      </vt:variant>
      <vt:variant>
        <vt:i4>5</vt:i4>
      </vt:variant>
      <vt:variant>
        <vt:lpwstr>http://www.banrep.gov.co/</vt:lpwstr>
      </vt:variant>
      <vt:variant>
        <vt:lpwstr/>
      </vt:variant>
      <vt:variant>
        <vt:i4>3932205</vt:i4>
      </vt:variant>
      <vt:variant>
        <vt:i4>27</vt:i4>
      </vt:variant>
      <vt:variant>
        <vt:i4>0</vt:i4>
      </vt:variant>
      <vt:variant>
        <vt:i4>5</vt:i4>
      </vt:variant>
      <vt:variant>
        <vt:lpwstr>http://www.corfinsura.com/</vt:lpwstr>
      </vt:variant>
      <vt:variant>
        <vt:lpwstr/>
      </vt:variant>
      <vt:variant>
        <vt:i4>6815821</vt:i4>
      </vt:variant>
      <vt:variant>
        <vt:i4>6</vt:i4>
      </vt:variant>
      <vt:variant>
        <vt:i4>0</vt:i4>
      </vt:variant>
      <vt:variant>
        <vt:i4>5</vt:i4>
      </vt:variant>
      <vt:variant>
        <vt:lpwstr>mailto:MARIETTE8412@LATINMAIL.COM</vt:lpwstr>
      </vt:variant>
      <vt:variant>
        <vt:lpwstr/>
      </vt:variant>
      <vt:variant>
        <vt:i4>1441828</vt:i4>
      </vt:variant>
      <vt:variant>
        <vt:i4>3</vt:i4>
      </vt:variant>
      <vt:variant>
        <vt:i4>0</vt:i4>
      </vt:variant>
      <vt:variant>
        <vt:i4>5</vt:i4>
      </vt:variant>
      <vt:variant>
        <vt:lpwstr>mailto:LIPALUNA@HOTMAIL.COM</vt:lpwstr>
      </vt:variant>
      <vt:variant>
        <vt:lpwstr/>
      </vt:variant>
      <vt:variant>
        <vt:i4>4128851</vt:i4>
      </vt:variant>
      <vt:variant>
        <vt:i4>0</vt:i4>
      </vt:variant>
      <vt:variant>
        <vt:i4>0</vt:i4>
      </vt:variant>
      <vt:variant>
        <vt:i4>5</vt:i4>
      </vt:variant>
      <vt:variant>
        <vt:lpwstr>mailto:ISMASA5@HOTMAIL.COM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USUARIOS COLOMBIA</dc:title>
  <dc:creator>Gestiopolis</dc:creator>
  <cp:lastModifiedBy>USER</cp:lastModifiedBy>
  <cp:revision>5</cp:revision>
  <cp:lastPrinted>2002-05-09T19:00:00Z</cp:lastPrinted>
  <dcterms:created xsi:type="dcterms:W3CDTF">2014-05-08T16:45:00Z</dcterms:created>
  <dcterms:modified xsi:type="dcterms:W3CDTF">2014-05-08T17:22:00Z</dcterms:modified>
</cp:coreProperties>
</file>